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52"/>
        </w:rPr>
      </w:pPr>
      <w:r>
        <w:rPr>
          <w:b/>
          <w:i/>
          <w:color w:val="FF0000"/>
          <w:sz w:val="52"/>
        </w:rPr>
        <w:t xml:space="preserve">      </w:t>
      </w:r>
    </w:p>
    <w:p w:rsidR="00631D79" w:rsidRPr="00972E4B" w:rsidRDefault="006E70B8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0000FF"/>
          <w:sz w:val="48"/>
          <w:szCs w:val="48"/>
        </w:rPr>
      </w:pPr>
      <w:r>
        <w:rPr>
          <w:b/>
          <w:i/>
          <w:color w:val="0000FF"/>
          <w:sz w:val="48"/>
          <w:szCs w:val="48"/>
        </w:rPr>
        <w:t xml:space="preserve">          </w:t>
      </w:r>
      <w:r w:rsidR="00972E4B">
        <w:rPr>
          <w:b/>
          <w:i/>
          <w:color w:val="0000FF"/>
          <w:sz w:val="48"/>
          <w:szCs w:val="48"/>
        </w:rPr>
        <w:t xml:space="preserve"> </w:t>
      </w:r>
      <w:r>
        <w:rPr>
          <w:b/>
          <w:i/>
          <w:color w:val="0000FF"/>
          <w:sz w:val="48"/>
          <w:szCs w:val="48"/>
        </w:rPr>
        <w:t>HNJ stavební s.r.o -</w:t>
      </w:r>
      <w:r w:rsidR="009F21E2">
        <w:rPr>
          <w:b/>
          <w:i/>
          <w:color w:val="0000FF"/>
          <w:sz w:val="48"/>
          <w:szCs w:val="48"/>
        </w:rPr>
        <w:t xml:space="preserve"> I</w:t>
      </w:r>
      <w:r w:rsidR="00972E4B" w:rsidRPr="00972E4B">
        <w:rPr>
          <w:b/>
          <w:i/>
          <w:color w:val="0000FF"/>
          <w:sz w:val="48"/>
          <w:szCs w:val="48"/>
        </w:rPr>
        <w:t>ng.</w:t>
      </w:r>
      <w:r w:rsidR="00972E4B">
        <w:rPr>
          <w:b/>
          <w:i/>
          <w:color w:val="0000FF"/>
          <w:sz w:val="48"/>
          <w:szCs w:val="48"/>
        </w:rPr>
        <w:t xml:space="preserve"> Jirák J</w:t>
      </w:r>
      <w:r w:rsidR="00972E4B" w:rsidRPr="00972E4B">
        <w:rPr>
          <w:b/>
          <w:i/>
          <w:color w:val="0000FF"/>
          <w:sz w:val="48"/>
          <w:szCs w:val="48"/>
        </w:rPr>
        <w:t>iří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0000FF"/>
        </w:rPr>
      </w:pPr>
      <w:r>
        <w:rPr>
          <w:b/>
          <w:i/>
          <w:color w:val="0000FF"/>
        </w:rPr>
        <w:t xml:space="preserve">             </w:t>
      </w:r>
      <w:r w:rsidR="006E1245">
        <w:rPr>
          <w:b/>
          <w:i/>
          <w:color w:val="0000FF"/>
        </w:rPr>
        <w:t xml:space="preserve">                       Dašická 1796, Pardubice, tel: 604/146 879</w:t>
      </w:r>
      <w:r>
        <w:rPr>
          <w:b/>
          <w:i/>
          <w:color w:val="0000FF"/>
        </w:rPr>
        <w:t xml:space="preserve">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0000FF"/>
          <w:sz w:val="52"/>
        </w:rPr>
      </w:pPr>
      <w:r>
        <w:rPr>
          <w:b/>
          <w:i/>
          <w:color w:val="0000FF"/>
        </w:rPr>
        <w:t xml:space="preserve">                                       </w:t>
      </w:r>
      <w:proofErr w:type="gramStart"/>
      <w:r>
        <w:rPr>
          <w:b/>
          <w:i/>
          <w:color w:val="0000FF"/>
        </w:rPr>
        <w:t>IČO:  25255282</w:t>
      </w:r>
      <w:proofErr w:type="gramEnd"/>
      <w:r>
        <w:rPr>
          <w:b/>
          <w:i/>
          <w:color w:val="0000FF"/>
        </w:rPr>
        <w:t xml:space="preserve">    DIČ: CZ 25255282</w:t>
      </w:r>
      <w:r>
        <w:rPr>
          <w:b/>
          <w:i/>
          <w:color w:val="0000FF"/>
          <w:sz w:val="52"/>
        </w:rPr>
        <w:t xml:space="preserve"> 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0000FF"/>
          <w:sz w:val="52"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52"/>
        </w:rPr>
      </w:pPr>
    </w:p>
    <w:p w:rsidR="00631D79" w:rsidRPr="0044108C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jc w:val="both"/>
        <w:rPr>
          <w:b/>
          <w:color w:val="FF0000"/>
          <w:sz w:val="40"/>
          <w:szCs w:val="40"/>
        </w:rPr>
      </w:pPr>
      <w:r w:rsidRPr="0044108C">
        <w:rPr>
          <w:b/>
          <w:i/>
          <w:color w:val="FF0000"/>
          <w:sz w:val="40"/>
          <w:szCs w:val="40"/>
        </w:rPr>
        <w:t xml:space="preserve">            </w:t>
      </w:r>
      <w:r w:rsidR="0044108C">
        <w:rPr>
          <w:b/>
          <w:color w:val="FF0000"/>
          <w:sz w:val="40"/>
          <w:szCs w:val="40"/>
        </w:rPr>
        <w:t xml:space="preserve">POŽÁRNĚ BEZPEČNOSTNÍ </w:t>
      </w:r>
      <w:r w:rsidRPr="0044108C">
        <w:rPr>
          <w:b/>
          <w:color w:val="FF0000"/>
          <w:sz w:val="40"/>
          <w:szCs w:val="40"/>
        </w:rPr>
        <w:t xml:space="preserve">ŘEŠENÍ  </w:t>
      </w:r>
    </w:p>
    <w:p w:rsidR="00631D79" w:rsidRPr="0044108C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jc w:val="both"/>
        <w:rPr>
          <w:b/>
          <w:i/>
          <w:color w:val="FF0000"/>
          <w:sz w:val="40"/>
          <w:szCs w:val="40"/>
        </w:rPr>
      </w:pPr>
      <w:r w:rsidRPr="0044108C">
        <w:rPr>
          <w:b/>
          <w:color w:val="FF0000"/>
          <w:sz w:val="40"/>
          <w:szCs w:val="40"/>
        </w:rPr>
        <w:t xml:space="preserve">  </w:t>
      </w:r>
      <w:r w:rsidR="0044108C">
        <w:rPr>
          <w:b/>
          <w:color w:val="FF0000"/>
          <w:sz w:val="40"/>
          <w:szCs w:val="40"/>
        </w:rPr>
        <w:t xml:space="preserve">                            </w:t>
      </w:r>
      <w:r w:rsidRPr="0044108C">
        <w:rPr>
          <w:b/>
          <w:color w:val="FF0000"/>
          <w:sz w:val="40"/>
          <w:szCs w:val="40"/>
        </w:rPr>
        <w:t xml:space="preserve">      STAVBY</w:t>
      </w:r>
    </w:p>
    <w:p w:rsidR="00631D79" w:rsidRPr="0044108C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40"/>
          <w:szCs w:val="40"/>
        </w:rPr>
      </w:pPr>
      <w:r w:rsidRPr="0044108C">
        <w:rPr>
          <w:b/>
          <w:i/>
          <w:color w:val="FF0000"/>
          <w:sz w:val="40"/>
          <w:szCs w:val="40"/>
        </w:rPr>
        <w:t xml:space="preserve">   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52"/>
        </w:rPr>
      </w:pPr>
      <w:r>
        <w:rPr>
          <w:b/>
          <w:i/>
          <w:color w:val="FF0000"/>
          <w:sz w:val="32"/>
        </w:rPr>
        <w:t xml:space="preserve">                                </w:t>
      </w:r>
      <w:r w:rsidR="00F5604D">
        <w:rPr>
          <w:b/>
          <w:i/>
          <w:color w:val="FF0000"/>
          <w:sz w:val="32"/>
        </w:rPr>
        <w:t xml:space="preserve"> </w:t>
      </w:r>
      <w:r>
        <w:rPr>
          <w:b/>
          <w:i/>
          <w:color w:val="FF0000"/>
          <w:sz w:val="32"/>
        </w:rPr>
        <w:t xml:space="preserve">  </w:t>
      </w:r>
      <w:proofErr w:type="gramStart"/>
      <w:r>
        <w:rPr>
          <w:b/>
          <w:sz w:val="32"/>
        </w:rPr>
        <w:t>Obsah  řešení</w:t>
      </w:r>
      <w:proofErr w:type="gramEnd"/>
      <w:r>
        <w:rPr>
          <w:b/>
          <w:sz w:val="32"/>
        </w:rPr>
        <w:t xml:space="preserve"> :</w:t>
      </w:r>
      <w:r>
        <w:rPr>
          <w:b/>
          <w:i/>
          <w:color w:val="FF0000"/>
          <w:sz w:val="52"/>
        </w:rPr>
        <w:t xml:space="preserve">  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52"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  <w:color w:val="FF0000"/>
          <w:sz w:val="52"/>
        </w:rPr>
        <w:t xml:space="preserve">                </w:t>
      </w:r>
      <w:r>
        <w:rPr>
          <w:b/>
          <w:i/>
        </w:rPr>
        <w:t>1 /   Identifikační údaje zprávy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</w:rPr>
        <w:t xml:space="preserve">                                   2 /   Řešení stavby dle vyhlášky číslo 246/2001 Sb.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</w:rPr>
        <w:t xml:space="preserve">                                   P/    Požadavky požární bezpečnosti                                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</w:rPr>
        <w:t xml:space="preserve">                                   V/    Výkres požární bezpečnosti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</w:rPr>
        <w:t xml:space="preserve">                                    Z/    Závěr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</w:rPr>
      </w:pPr>
      <w:r>
        <w:rPr>
          <w:b/>
          <w:i/>
        </w:rPr>
        <w:t xml:space="preserve">                                    </w:t>
      </w:r>
    </w:p>
    <w:p w:rsidR="00631D79" w:rsidRDefault="00631D79">
      <w:pPr>
        <w:framePr w:w="9040" w:h="10651" w:hSpace="141" w:wrap="around" w:vAnchor="text" w:hAnchor="page" w:x="1783" w:y="175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shd w:val="clear" w:color="FFFF00" w:fill="FFFFFF"/>
        <w:rPr>
          <w:b/>
          <w:i/>
          <w:color w:val="FF0000"/>
          <w:sz w:val="52"/>
        </w:rPr>
      </w:pPr>
    </w:p>
    <w:p w:rsidR="00631D79" w:rsidRDefault="00631D79"/>
    <w:tbl>
      <w:tblPr>
        <w:tblW w:w="0" w:type="auto"/>
        <w:tblInd w:w="2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shd w:val="pct5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75"/>
        <w:gridCol w:w="2301"/>
        <w:gridCol w:w="76"/>
        <w:gridCol w:w="1984"/>
        <w:gridCol w:w="1144"/>
        <w:gridCol w:w="1408"/>
      </w:tblGrid>
      <w:tr w:rsidR="00631D79">
        <w:tc>
          <w:tcPr>
            <w:tcW w:w="2126" w:type="dxa"/>
            <w:tcBorders>
              <w:top w:val="single" w:sz="24" w:space="0" w:color="auto"/>
              <w:bottom w:val="nil"/>
            </w:tcBorders>
            <w:shd w:val="pct5" w:color="auto" w:fill="auto"/>
          </w:tcPr>
          <w:p w:rsidR="00631D79" w:rsidRDefault="00631D79">
            <w:pPr>
              <w:ind w:left="-212" w:firstLine="212"/>
              <w:rPr>
                <w:i/>
              </w:rPr>
            </w:pPr>
            <w:r>
              <w:rPr>
                <w:i/>
              </w:rPr>
              <w:t xml:space="preserve">    Vypracoval:</w:t>
            </w:r>
          </w:p>
        </w:tc>
        <w:tc>
          <w:tcPr>
            <w:tcW w:w="2552" w:type="dxa"/>
            <w:gridSpan w:val="3"/>
            <w:tcBorders>
              <w:top w:val="single" w:sz="24" w:space="0" w:color="auto"/>
              <w:bottom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proofErr w:type="gramStart"/>
            <w:r>
              <w:rPr>
                <w:i/>
              </w:rPr>
              <w:t>Zodpovědný  projektant</w:t>
            </w:r>
            <w:proofErr w:type="gramEnd"/>
          </w:p>
        </w:tc>
        <w:tc>
          <w:tcPr>
            <w:tcW w:w="1984" w:type="dxa"/>
            <w:tcBorders>
              <w:top w:val="single" w:sz="24" w:space="0" w:color="auto"/>
              <w:bottom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 </w:t>
            </w:r>
            <w:proofErr w:type="gramStart"/>
            <w:r>
              <w:rPr>
                <w:i/>
              </w:rPr>
              <w:t>Typ  projektu</w:t>
            </w:r>
            <w:proofErr w:type="gramEnd"/>
            <w:r>
              <w:rPr>
                <w:i/>
              </w:rPr>
              <w:t>:</w:t>
            </w:r>
          </w:p>
        </w:tc>
        <w:tc>
          <w:tcPr>
            <w:tcW w:w="2552" w:type="dxa"/>
            <w:gridSpan w:val="2"/>
            <w:tcBorders>
              <w:top w:val="single" w:sz="24" w:space="0" w:color="auto"/>
              <w:bottom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>Číslo kopie:</w:t>
            </w:r>
          </w:p>
        </w:tc>
      </w:tr>
      <w:tr w:rsidR="00631D79">
        <w:tc>
          <w:tcPr>
            <w:tcW w:w="2126" w:type="dxa"/>
            <w:tcBorders>
              <w:top w:val="nil"/>
              <w:bottom w:val="single" w:sz="6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   </w:t>
            </w:r>
            <w:r w:rsidR="009F21E2">
              <w:rPr>
                <w:b/>
              </w:rPr>
              <w:t>I</w:t>
            </w:r>
            <w:r>
              <w:rPr>
                <w:b/>
              </w:rPr>
              <w:t xml:space="preserve">ng. </w:t>
            </w:r>
            <w:proofErr w:type="gramStart"/>
            <w:r>
              <w:rPr>
                <w:b/>
              </w:rPr>
              <w:t>Jirák  Jiří</w:t>
            </w:r>
            <w:proofErr w:type="gramEnd"/>
          </w:p>
        </w:tc>
        <w:tc>
          <w:tcPr>
            <w:tcW w:w="2552" w:type="dxa"/>
            <w:gridSpan w:val="3"/>
            <w:tcBorders>
              <w:top w:val="nil"/>
              <w:bottom w:val="single" w:sz="6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 </w:t>
            </w:r>
            <w:r w:rsidR="009F21E2">
              <w:rPr>
                <w:b/>
              </w:rPr>
              <w:t xml:space="preserve">    I</w:t>
            </w:r>
            <w:r>
              <w:rPr>
                <w:b/>
              </w:rPr>
              <w:t xml:space="preserve">ng. </w:t>
            </w:r>
            <w:proofErr w:type="gramStart"/>
            <w:r>
              <w:rPr>
                <w:b/>
              </w:rPr>
              <w:t>Jirák  Jiří</w:t>
            </w:r>
            <w:proofErr w:type="gramEnd"/>
          </w:p>
        </w:tc>
        <w:tc>
          <w:tcPr>
            <w:tcW w:w="1984" w:type="dxa"/>
            <w:tcBorders>
              <w:top w:val="nil"/>
              <w:bottom w:val="single" w:sz="6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Posouzení  </w:t>
            </w:r>
          </w:p>
        </w:tc>
        <w:tc>
          <w:tcPr>
            <w:tcW w:w="2552" w:type="dxa"/>
            <w:gridSpan w:val="2"/>
            <w:tcBorders>
              <w:top w:val="nil"/>
              <w:bottom w:val="single" w:sz="6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</w:tr>
      <w:tr w:rsidR="00631D79">
        <w:tc>
          <w:tcPr>
            <w:tcW w:w="6662" w:type="dxa"/>
            <w:gridSpan w:val="5"/>
            <w:tcBorders>
              <w:top w:val="nil"/>
              <w:bottom w:val="nil"/>
            </w:tcBorders>
            <w:shd w:val="pct5" w:color="auto" w:fill="auto"/>
          </w:tcPr>
          <w:p w:rsidR="00631D79" w:rsidRDefault="00631D79">
            <w:pPr>
              <w:rPr>
                <w:bCs/>
                <w:i/>
              </w:rPr>
            </w:pPr>
            <w:r>
              <w:rPr>
                <w:i/>
              </w:rPr>
              <w:t xml:space="preserve">    </w:t>
            </w:r>
            <w:proofErr w:type="gramStart"/>
            <w:r>
              <w:rPr>
                <w:i/>
              </w:rPr>
              <w:t xml:space="preserve">Stavebník  </w:t>
            </w:r>
            <w:r>
              <w:rPr>
                <w:b/>
              </w:rPr>
              <w:t>:</w:t>
            </w:r>
            <w:proofErr w:type="gramEnd"/>
            <w:r>
              <w:rPr>
                <w:i/>
              </w:rPr>
              <w:t xml:space="preserve">               </w:t>
            </w:r>
            <w:r>
              <w:rPr>
                <w:b/>
              </w:rPr>
              <w:t xml:space="preserve">      </w:t>
            </w:r>
            <w:r>
              <w:rPr>
                <w:bCs/>
              </w:rPr>
              <w:t>viz technická  zpráva</w:t>
            </w:r>
          </w:p>
        </w:tc>
        <w:tc>
          <w:tcPr>
            <w:tcW w:w="2552" w:type="dxa"/>
            <w:gridSpan w:val="2"/>
            <w:tcBorders>
              <w:top w:val="nil"/>
            </w:tcBorders>
            <w:shd w:val="pct5" w:color="auto" w:fill="auto"/>
          </w:tcPr>
          <w:p w:rsidR="00631D79" w:rsidRDefault="00631D79" w:rsidP="00072C9B">
            <w:pPr>
              <w:rPr>
                <w:i/>
              </w:rPr>
            </w:pPr>
            <w:proofErr w:type="gramStart"/>
            <w:r>
              <w:rPr>
                <w:i/>
              </w:rPr>
              <w:t xml:space="preserve">Obec </w:t>
            </w:r>
            <w:r>
              <w:rPr>
                <w:b/>
              </w:rPr>
              <w:t>:</w:t>
            </w:r>
            <w:proofErr w:type="gramEnd"/>
            <w:r w:rsidR="00072C9B">
              <w:rPr>
                <w:b/>
              </w:rPr>
              <w:t xml:space="preserve">    </w:t>
            </w:r>
            <w:r w:rsidR="00072C9B">
              <w:rPr>
                <w:b/>
                <w:bCs/>
                <w:iCs/>
              </w:rPr>
              <w:t>Pardubice</w:t>
            </w:r>
            <w:r>
              <w:rPr>
                <w:b/>
              </w:rPr>
              <w:t xml:space="preserve">   </w:t>
            </w:r>
          </w:p>
        </w:tc>
      </w:tr>
      <w:tr w:rsidR="00631D79">
        <w:tc>
          <w:tcPr>
            <w:tcW w:w="6662" w:type="dxa"/>
            <w:gridSpan w:val="5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  <w:sz w:val="28"/>
              </w:rPr>
            </w:pPr>
            <w:r>
              <w:rPr>
                <w:i/>
              </w:rPr>
              <w:t xml:space="preserve">    Akce:</w:t>
            </w:r>
          </w:p>
        </w:tc>
        <w:tc>
          <w:tcPr>
            <w:tcW w:w="2552" w:type="dxa"/>
            <w:gridSpan w:val="2"/>
            <w:tcBorders>
              <w:left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proofErr w:type="gramStart"/>
            <w:r>
              <w:rPr>
                <w:i/>
              </w:rPr>
              <w:t xml:space="preserve">Kraj </w:t>
            </w:r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t xml:space="preserve">  </w:t>
            </w:r>
            <w:r w:rsidR="00190228">
              <w:rPr>
                <w:b/>
              </w:rPr>
              <w:t xml:space="preserve">  Pardubický</w:t>
            </w:r>
            <w:r>
              <w:rPr>
                <w:b/>
              </w:rPr>
              <w:t xml:space="preserve">             </w:t>
            </w:r>
          </w:p>
        </w:tc>
      </w:tr>
      <w:tr w:rsidR="00631D79">
        <w:tc>
          <w:tcPr>
            <w:tcW w:w="6662" w:type="dxa"/>
            <w:gridSpan w:val="5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shd w:val="pct5" w:color="auto" w:fill="auto"/>
          </w:tcPr>
          <w:p w:rsidR="00631D79" w:rsidRDefault="00B94A08" w:rsidP="005C0F85">
            <w:pPr>
              <w:pStyle w:val="Nadpis5"/>
              <w:jc w:val="left"/>
              <w:rPr>
                <w:i/>
              </w:rPr>
            </w:pPr>
            <w:r>
              <w:t xml:space="preserve">      </w:t>
            </w:r>
            <w:r w:rsidR="00E407B5">
              <w:t xml:space="preserve">    </w:t>
            </w:r>
            <w:r w:rsidR="00072C9B">
              <w:t xml:space="preserve">          </w:t>
            </w:r>
            <w:r w:rsidR="009135B1">
              <w:t>SÁL ZASTUPITELSTVA</w:t>
            </w:r>
          </w:p>
        </w:tc>
        <w:tc>
          <w:tcPr>
            <w:tcW w:w="2552" w:type="dxa"/>
            <w:gridSpan w:val="2"/>
            <w:tcBorders>
              <w:left w:val="nil"/>
            </w:tcBorders>
            <w:shd w:val="pct5" w:color="auto" w:fill="auto"/>
          </w:tcPr>
          <w:p w:rsidR="00631D79" w:rsidRDefault="00631D79" w:rsidP="00972E4B">
            <w:pPr>
              <w:rPr>
                <w:i/>
              </w:rPr>
            </w:pPr>
            <w:proofErr w:type="gramStart"/>
            <w:r>
              <w:rPr>
                <w:i/>
              </w:rPr>
              <w:t xml:space="preserve">Datum </w:t>
            </w:r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t xml:space="preserve">     </w:t>
            </w:r>
            <w:r w:rsidR="0012646B" w:rsidRPr="0012646B">
              <w:rPr>
                <w:b/>
                <w:color w:val="FF0000"/>
              </w:rPr>
              <w:t>06</w:t>
            </w:r>
            <w:r w:rsidRPr="0012646B">
              <w:rPr>
                <w:b/>
                <w:color w:val="FF0000"/>
              </w:rPr>
              <w:t>/ 20</w:t>
            </w:r>
            <w:r w:rsidR="00BE7E35" w:rsidRPr="0012646B">
              <w:rPr>
                <w:b/>
                <w:color w:val="FF0000"/>
              </w:rPr>
              <w:t>1</w:t>
            </w:r>
            <w:r w:rsidR="009135B1" w:rsidRPr="0012646B">
              <w:rPr>
                <w:b/>
                <w:color w:val="FF0000"/>
              </w:rPr>
              <w:t>7</w:t>
            </w:r>
            <w:r>
              <w:rPr>
                <w:b/>
              </w:rPr>
              <w:t xml:space="preserve"> </w:t>
            </w:r>
          </w:p>
        </w:tc>
      </w:tr>
      <w:tr w:rsidR="00631D79">
        <w:tc>
          <w:tcPr>
            <w:tcW w:w="6662" w:type="dxa"/>
            <w:gridSpan w:val="5"/>
            <w:tcBorders>
              <w:top w:val="nil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631D79" w:rsidRDefault="00072C9B" w:rsidP="00972E4B">
            <w:pPr>
              <w:jc w:val="center"/>
              <w:rPr>
                <w:i/>
                <w:caps/>
                <w:sz w:val="32"/>
              </w:rPr>
            </w:pPr>
            <w:r>
              <w:rPr>
                <w:b/>
                <w:color w:val="FF0000"/>
                <w:sz w:val="32"/>
              </w:rPr>
              <w:t xml:space="preserve"> </w:t>
            </w:r>
            <w:r w:rsidR="009135B1">
              <w:rPr>
                <w:b/>
                <w:color w:val="FF0000"/>
                <w:sz w:val="32"/>
              </w:rPr>
              <w:t>Stavební úpravy</w:t>
            </w:r>
          </w:p>
        </w:tc>
        <w:tc>
          <w:tcPr>
            <w:tcW w:w="2552" w:type="dxa"/>
            <w:gridSpan w:val="2"/>
            <w:tcBorders>
              <w:left w:val="nil"/>
            </w:tcBorders>
            <w:shd w:val="pct5" w:color="auto" w:fill="auto"/>
          </w:tcPr>
          <w:p w:rsidR="00631D79" w:rsidRDefault="00631D79" w:rsidP="00972E4B">
            <w:pPr>
              <w:rPr>
                <w:i/>
              </w:rPr>
            </w:pPr>
            <w:r>
              <w:rPr>
                <w:i/>
              </w:rPr>
              <w:t xml:space="preserve">Číslo </w:t>
            </w:r>
            <w:proofErr w:type="gramStart"/>
            <w:r>
              <w:rPr>
                <w:i/>
              </w:rPr>
              <w:t xml:space="preserve">zakázky </w:t>
            </w:r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t xml:space="preserve">  </w:t>
            </w:r>
            <w:r w:rsidR="009135B1">
              <w:rPr>
                <w:b/>
              </w:rPr>
              <w:t>10</w:t>
            </w:r>
            <w:r>
              <w:rPr>
                <w:b/>
              </w:rPr>
              <w:t xml:space="preserve"> - </w:t>
            </w:r>
            <w:r w:rsidR="00BE7E35">
              <w:rPr>
                <w:b/>
              </w:rPr>
              <w:t>1</w:t>
            </w:r>
            <w:r w:rsidR="009135B1">
              <w:rPr>
                <w:b/>
              </w:rPr>
              <w:t>7</w:t>
            </w:r>
          </w:p>
        </w:tc>
      </w:tr>
      <w:tr w:rsidR="00631D79">
        <w:tc>
          <w:tcPr>
            <w:tcW w:w="2301" w:type="dxa"/>
            <w:gridSpan w:val="2"/>
            <w:tcBorders>
              <w:top w:val="single" w:sz="6" w:space="0" w:color="auto"/>
              <w:bottom w:val="nil"/>
              <w:right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2060" w:type="dxa"/>
            <w:gridSpan w:val="2"/>
            <w:tcBorders>
              <w:top w:val="single" w:sz="6" w:space="0" w:color="auto"/>
              <w:left w:val="nil"/>
              <w:bottom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nil"/>
              <w:right w:val="single" w:sz="24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Měřítko:</w:t>
            </w:r>
          </w:p>
        </w:tc>
        <w:tc>
          <w:tcPr>
            <w:tcW w:w="1408" w:type="dxa"/>
            <w:tcBorders>
              <w:top w:val="single" w:sz="24" w:space="0" w:color="auto"/>
              <w:bottom w:val="nil"/>
              <w:right w:val="single" w:sz="24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  <w:r>
              <w:rPr>
                <w:i/>
              </w:rPr>
              <w:t xml:space="preserve">    Příloha     </w:t>
            </w:r>
          </w:p>
        </w:tc>
      </w:tr>
      <w:tr w:rsidR="00631D79">
        <w:tc>
          <w:tcPr>
            <w:tcW w:w="2301" w:type="dxa"/>
            <w:gridSpan w:val="2"/>
            <w:tcBorders>
              <w:top w:val="nil"/>
              <w:bottom w:val="single" w:sz="24" w:space="0" w:color="auto"/>
              <w:right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24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1144" w:type="dxa"/>
            <w:tcBorders>
              <w:top w:val="nil"/>
              <w:bottom w:val="single" w:sz="24" w:space="0" w:color="auto"/>
              <w:right w:val="single" w:sz="24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  <w:tc>
          <w:tcPr>
            <w:tcW w:w="1408" w:type="dxa"/>
            <w:tcBorders>
              <w:top w:val="nil"/>
              <w:bottom w:val="single" w:sz="24" w:space="0" w:color="auto"/>
              <w:right w:val="single" w:sz="24" w:space="0" w:color="auto"/>
            </w:tcBorders>
            <w:shd w:val="pct5" w:color="auto" w:fill="auto"/>
          </w:tcPr>
          <w:p w:rsidR="00631D79" w:rsidRDefault="00631D79">
            <w:pPr>
              <w:rPr>
                <w:i/>
              </w:rPr>
            </w:pPr>
          </w:p>
        </w:tc>
      </w:tr>
    </w:tbl>
    <w:p w:rsidR="00072C9B" w:rsidRPr="00D73ED7" w:rsidRDefault="00072C9B" w:rsidP="00072C9B">
      <w:pPr>
        <w:spacing w:before="120" w:line="240" w:lineRule="atLeast"/>
      </w:pPr>
    </w:p>
    <w:p w:rsidR="00072C9B" w:rsidRPr="00430AFE" w:rsidRDefault="00072C9B" w:rsidP="00072C9B">
      <w:pPr>
        <w:spacing w:before="120" w:line="240" w:lineRule="atLeast"/>
        <w:rPr>
          <w:rFonts w:ascii="Arial" w:hAnsi="Arial" w:cs="Arial"/>
          <w:b/>
          <w:i/>
          <w:color w:val="FF0000"/>
          <w:sz w:val="52"/>
          <w:szCs w:val="52"/>
        </w:rPr>
      </w:pPr>
      <w:proofErr w:type="gramStart"/>
      <w:r>
        <w:rPr>
          <w:rFonts w:ascii="Arial" w:hAnsi="Arial" w:cs="Arial"/>
          <w:b/>
          <w:i/>
          <w:color w:val="FF0000"/>
          <w:sz w:val="52"/>
          <w:szCs w:val="52"/>
        </w:rPr>
        <w:t>T</w:t>
      </w:r>
      <w:r w:rsidRPr="00430AFE">
        <w:rPr>
          <w:rFonts w:ascii="Arial" w:hAnsi="Arial" w:cs="Arial"/>
          <w:b/>
          <w:i/>
          <w:color w:val="FF0000"/>
          <w:sz w:val="52"/>
          <w:szCs w:val="52"/>
        </w:rPr>
        <w:t>ECHNICKÁ  ZPRÁVA</w:t>
      </w:r>
      <w:proofErr w:type="gramEnd"/>
      <w:r w:rsidRPr="00430AFE">
        <w:rPr>
          <w:rFonts w:ascii="Arial" w:hAnsi="Arial" w:cs="Arial"/>
          <w:b/>
          <w:i/>
          <w:color w:val="FF0000"/>
          <w:sz w:val="52"/>
          <w:szCs w:val="52"/>
        </w:rPr>
        <w:t xml:space="preserve"> - POŽÁRNĚ  BEZPEČNOSTNÍ </w:t>
      </w:r>
      <w:r w:rsidR="006E58E9">
        <w:rPr>
          <w:rFonts w:ascii="Arial" w:hAnsi="Arial" w:cs="Arial"/>
          <w:b/>
          <w:i/>
          <w:color w:val="FF0000"/>
          <w:sz w:val="52"/>
          <w:szCs w:val="52"/>
        </w:rPr>
        <w:t xml:space="preserve"> </w:t>
      </w:r>
      <w:r w:rsidRPr="00430AFE">
        <w:rPr>
          <w:rFonts w:ascii="Arial" w:hAnsi="Arial" w:cs="Arial"/>
          <w:b/>
          <w:i/>
          <w:color w:val="FF0000"/>
          <w:sz w:val="52"/>
          <w:szCs w:val="52"/>
        </w:rPr>
        <w:t>ŘEŠENÍ  STAVBY</w:t>
      </w:r>
    </w:p>
    <w:p w:rsidR="00072C9B" w:rsidRDefault="00072C9B" w:rsidP="00072C9B">
      <w:pPr>
        <w:spacing w:before="120" w:line="240" w:lineRule="atLeast"/>
        <w:rPr>
          <w:b/>
          <w:u w:val="single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FF0000"/>
          <w:sz w:val="36"/>
          <w:u w:val="single"/>
        </w:rPr>
      </w:pPr>
      <w:proofErr w:type="gramStart"/>
      <w:r>
        <w:rPr>
          <w:b/>
          <w:i/>
          <w:color w:val="FF0000"/>
          <w:sz w:val="36"/>
          <w:u w:val="single"/>
        </w:rPr>
        <w:t>A .a</w:t>
      </w:r>
      <w:proofErr w:type="gramEnd"/>
      <w:r>
        <w:rPr>
          <w:b/>
          <w:i/>
          <w:color w:val="FF0000"/>
          <w:sz w:val="36"/>
          <w:u w:val="single"/>
        </w:rPr>
        <w:t xml:space="preserve">  IDENTIFIKACE  STAVBY </w:t>
      </w:r>
    </w:p>
    <w:p w:rsidR="00072C9B" w:rsidRDefault="00072C9B" w:rsidP="00072C9B">
      <w:pPr>
        <w:spacing w:before="120" w:line="240" w:lineRule="atLeast"/>
        <w:rPr>
          <w:b/>
          <w:color w:val="0000FF"/>
          <w:u w:val="single"/>
        </w:rPr>
      </w:pPr>
      <w:proofErr w:type="gramStart"/>
      <w:r>
        <w:rPr>
          <w:b/>
          <w:color w:val="0000FF"/>
          <w:u w:val="single"/>
        </w:rPr>
        <w:t>A.1.1  Údaje</w:t>
      </w:r>
      <w:proofErr w:type="gramEnd"/>
      <w:r>
        <w:rPr>
          <w:b/>
          <w:color w:val="0000FF"/>
          <w:u w:val="single"/>
        </w:rPr>
        <w:t xml:space="preserve"> o  stavbě:</w:t>
      </w:r>
    </w:p>
    <w:p w:rsidR="00072C9B" w:rsidRPr="00AC51D3" w:rsidRDefault="00072C9B" w:rsidP="00072C9B">
      <w:pPr>
        <w:spacing w:before="120" w:line="240" w:lineRule="atLeast"/>
        <w:rPr>
          <w:b/>
          <w:bCs/>
          <w:color w:val="FF0000"/>
          <w:sz w:val="28"/>
        </w:rPr>
      </w:pPr>
      <w:r w:rsidRPr="007573E8">
        <w:rPr>
          <w:b/>
        </w:rPr>
        <w:t xml:space="preserve">a) název </w:t>
      </w:r>
      <w:proofErr w:type="gramStart"/>
      <w:r w:rsidRPr="007573E8">
        <w:rPr>
          <w:b/>
        </w:rPr>
        <w:t>stavby</w:t>
      </w:r>
      <w:r w:rsidRPr="007573E8">
        <w:rPr>
          <w:b/>
          <w:color w:val="0000FF"/>
        </w:rPr>
        <w:t>:</w:t>
      </w:r>
      <w:r>
        <w:rPr>
          <w:color w:val="0000FF"/>
        </w:rPr>
        <w:t xml:space="preserve">   </w:t>
      </w:r>
      <w:proofErr w:type="gramEnd"/>
      <w:r>
        <w:rPr>
          <w:color w:val="0000FF"/>
        </w:rPr>
        <w:t xml:space="preserve">                             </w:t>
      </w:r>
      <w:r w:rsidR="00EA0AE3">
        <w:rPr>
          <w:color w:val="0000FF"/>
        </w:rPr>
        <w:t xml:space="preserve">      </w:t>
      </w:r>
      <w:r w:rsidR="00415324">
        <w:rPr>
          <w:b/>
          <w:bCs/>
          <w:color w:val="FF0000"/>
          <w:sz w:val="28"/>
        </w:rPr>
        <w:t>SÁL ZASTUPITELSTVA</w:t>
      </w:r>
    </w:p>
    <w:p w:rsidR="00072C9B" w:rsidRDefault="00072C9B" w:rsidP="00415324">
      <w:pPr>
        <w:tabs>
          <w:tab w:val="left" w:pos="5385"/>
        </w:tabs>
        <w:spacing w:before="120" w:line="240" w:lineRule="atLeast"/>
        <w:rPr>
          <w:b/>
          <w:color w:val="FF0000"/>
          <w:sz w:val="28"/>
        </w:rPr>
      </w:pPr>
      <w:r w:rsidRPr="00AC51D3">
        <w:rPr>
          <w:b/>
          <w:bCs/>
          <w:color w:val="FF0000"/>
          <w:sz w:val="28"/>
        </w:rPr>
        <w:t xml:space="preserve">                                 </w:t>
      </w:r>
      <w:r w:rsidR="00415324">
        <w:rPr>
          <w:b/>
          <w:bCs/>
          <w:color w:val="FF0000"/>
          <w:sz w:val="28"/>
        </w:rPr>
        <w:t xml:space="preserve">                               Stavební úpravy</w:t>
      </w:r>
    </w:p>
    <w:p w:rsidR="00072C9B" w:rsidRDefault="00072C9B" w:rsidP="00072C9B">
      <w:pPr>
        <w:spacing w:before="120" w:line="240" w:lineRule="atLeast"/>
        <w:rPr>
          <w:b/>
        </w:rPr>
      </w:pPr>
      <w:r w:rsidRPr="007573E8">
        <w:rPr>
          <w:b/>
        </w:rPr>
        <w:t xml:space="preserve">b) </w:t>
      </w:r>
      <w:proofErr w:type="gramStart"/>
      <w:r w:rsidRPr="007573E8">
        <w:rPr>
          <w:b/>
        </w:rPr>
        <w:t>místo  stavby</w:t>
      </w:r>
      <w:proofErr w:type="gramEnd"/>
      <w:r w:rsidRPr="007573E8">
        <w:rPr>
          <w:b/>
        </w:rPr>
        <w:t xml:space="preserve">:                                     </w:t>
      </w:r>
      <w:r w:rsidRPr="007573E8">
        <w:rPr>
          <w:b/>
          <w:bCs/>
        </w:rPr>
        <w:t xml:space="preserve">  </w:t>
      </w:r>
    </w:p>
    <w:p w:rsidR="00415324" w:rsidRDefault="00072C9B" w:rsidP="00072C9B">
      <w:pPr>
        <w:spacing w:before="120" w:line="240" w:lineRule="atLeast"/>
        <w:rPr>
          <w:b/>
        </w:rPr>
      </w:pPr>
      <w:proofErr w:type="gramStart"/>
      <w:r>
        <w:t xml:space="preserve">Adresa:   </w:t>
      </w:r>
      <w:proofErr w:type="gramEnd"/>
      <w:r>
        <w:t xml:space="preserve">                                             </w:t>
      </w:r>
      <w:r w:rsidR="00D87D5A">
        <w:t xml:space="preserve"> </w:t>
      </w:r>
      <w:r>
        <w:t xml:space="preserve"> </w:t>
      </w:r>
      <w:r w:rsidR="00415324">
        <w:rPr>
          <w:b/>
        </w:rPr>
        <w:t>Jahnova č.p. 127, Pardubice</w:t>
      </w:r>
    </w:p>
    <w:p w:rsidR="00072C9B" w:rsidRDefault="00072C9B" w:rsidP="00072C9B">
      <w:pPr>
        <w:spacing w:before="120" w:line="240" w:lineRule="atLeast"/>
        <w:rPr>
          <w:b/>
        </w:rPr>
      </w:pPr>
      <w:r>
        <w:t xml:space="preserve">Katastrální </w:t>
      </w:r>
      <w:proofErr w:type="gramStart"/>
      <w:r>
        <w:t xml:space="preserve">území:   </w:t>
      </w:r>
      <w:proofErr w:type="gramEnd"/>
      <w:r>
        <w:t xml:space="preserve">                </w:t>
      </w:r>
      <w:r w:rsidR="004F7F99">
        <w:t xml:space="preserve">               </w:t>
      </w:r>
      <w:r>
        <w:t xml:space="preserve">              </w:t>
      </w:r>
      <w:r>
        <w:rPr>
          <w:b/>
          <w:bCs/>
        </w:rPr>
        <w:t>Pardubice</w:t>
      </w:r>
      <w:r>
        <w:t xml:space="preserve">           </w:t>
      </w:r>
    </w:p>
    <w:p w:rsidR="00072C9B" w:rsidRDefault="00072C9B" w:rsidP="00072C9B">
      <w:pPr>
        <w:spacing w:before="120" w:line="240" w:lineRule="atLeast"/>
      </w:pPr>
      <w:r>
        <w:t xml:space="preserve">Parcelní čísla </w:t>
      </w:r>
      <w:proofErr w:type="gramStart"/>
      <w:r>
        <w:t xml:space="preserve">pozemků:   </w:t>
      </w:r>
      <w:proofErr w:type="gramEnd"/>
      <w:r>
        <w:t xml:space="preserve">                      </w:t>
      </w:r>
      <w:r w:rsidR="00415324">
        <w:rPr>
          <w:b/>
        </w:rPr>
        <w:t xml:space="preserve">    -</w:t>
      </w:r>
      <w:r>
        <w:rPr>
          <w:b/>
        </w:rPr>
        <w:t xml:space="preserve">            </w:t>
      </w:r>
    </w:p>
    <w:p w:rsidR="00072C9B" w:rsidRPr="007573E8" w:rsidRDefault="00072C9B" w:rsidP="00072C9B">
      <w:pPr>
        <w:spacing w:before="120" w:line="240" w:lineRule="atLeast"/>
        <w:rPr>
          <w:b/>
        </w:rPr>
      </w:pPr>
      <w:r w:rsidRPr="007573E8">
        <w:rPr>
          <w:b/>
        </w:rPr>
        <w:t xml:space="preserve">c) předmět dokumentace:                                     </w:t>
      </w:r>
      <w:r w:rsidRPr="007573E8">
        <w:rPr>
          <w:b/>
          <w:bCs/>
        </w:rPr>
        <w:t xml:space="preserve">  </w:t>
      </w:r>
    </w:p>
    <w:p w:rsidR="00072C9B" w:rsidRDefault="00072C9B" w:rsidP="00072C9B">
      <w:pPr>
        <w:spacing w:before="120" w:line="240" w:lineRule="atLeast"/>
        <w:rPr>
          <w:b/>
        </w:rPr>
      </w:pPr>
      <w:r>
        <w:t xml:space="preserve">Základní charakteristika </w:t>
      </w:r>
      <w:proofErr w:type="gramStart"/>
      <w:r>
        <w:t xml:space="preserve">stavby:   </w:t>
      </w:r>
      <w:proofErr w:type="gramEnd"/>
      <w:r>
        <w:t xml:space="preserve">         </w:t>
      </w:r>
      <w:r w:rsidR="00415324">
        <w:rPr>
          <w:b/>
        </w:rPr>
        <w:t>stavební úpravy a modernizace</w:t>
      </w:r>
      <w:r w:rsidR="00EA0AE3">
        <w:rPr>
          <w:b/>
        </w:rPr>
        <w:t xml:space="preserve"> </w:t>
      </w:r>
    </w:p>
    <w:p w:rsidR="00072C9B" w:rsidRDefault="00072C9B" w:rsidP="00072C9B">
      <w:pPr>
        <w:spacing w:before="120" w:line="240" w:lineRule="atLeast"/>
        <w:rPr>
          <w:b/>
        </w:rPr>
      </w:pPr>
      <w:r>
        <w:t xml:space="preserve">Účel stavby:                                                       </w:t>
      </w:r>
    </w:p>
    <w:p w:rsidR="00072C9B" w:rsidRDefault="00072C9B" w:rsidP="00072C9B">
      <w:pPr>
        <w:spacing w:before="120" w:line="240" w:lineRule="atLeast"/>
        <w:rPr>
          <w:b/>
        </w:rPr>
      </w:pPr>
    </w:p>
    <w:p w:rsidR="00072C9B" w:rsidRDefault="00072C9B" w:rsidP="00072C9B">
      <w:pPr>
        <w:spacing w:before="120" w:line="240" w:lineRule="atLeast"/>
        <w:rPr>
          <w:b/>
          <w:u w:val="single"/>
        </w:rPr>
      </w:pPr>
      <w:proofErr w:type="gramStart"/>
      <w:r>
        <w:rPr>
          <w:b/>
          <w:color w:val="0000FF"/>
          <w:u w:val="single"/>
        </w:rPr>
        <w:t>A.1.2  Údaje</w:t>
      </w:r>
      <w:proofErr w:type="gramEnd"/>
      <w:r>
        <w:rPr>
          <w:b/>
          <w:color w:val="0000FF"/>
          <w:u w:val="single"/>
        </w:rPr>
        <w:t xml:space="preserve"> o žadateli / stavebníkovi:</w:t>
      </w:r>
    </w:p>
    <w:p w:rsidR="00072C9B" w:rsidRDefault="00072C9B" w:rsidP="00072C9B">
      <w:pPr>
        <w:ind w:left="2835" w:hanging="2835"/>
      </w:pPr>
    </w:p>
    <w:p w:rsidR="00433303" w:rsidRDefault="00072C9B" w:rsidP="00072C9B">
      <w:pPr>
        <w:ind w:left="2835" w:hanging="2835"/>
        <w:rPr>
          <w:b/>
        </w:rPr>
      </w:pPr>
      <w:proofErr w:type="gramStart"/>
      <w:r>
        <w:t xml:space="preserve">Stavebník:   </w:t>
      </w:r>
      <w:proofErr w:type="gramEnd"/>
      <w:r>
        <w:t xml:space="preserve">                   </w:t>
      </w:r>
      <w:r w:rsidR="00415324">
        <w:rPr>
          <w:b/>
        </w:rPr>
        <w:t>Krajský úřad Pardubického kraje</w:t>
      </w:r>
      <w:r w:rsidR="001C12D8">
        <w:rPr>
          <w:b/>
        </w:rPr>
        <w:t>,</w:t>
      </w:r>
      <w:r w:rsidR="00415324">
        <w:rPr>
          <w:b/>
        </w:rPr>
        <w:t xml:space="preserve"> Komenského náměstí 125, </w:t>
      </w:r>
    </w:p>
    <w:p w:rsidR="00072C9B" w:rsidRDefault="00433303" w:rsidP="00072C9B">
      <w:pPr>
        <w:ind w:left="2835" w:hanging="2835"/>
        <w:rPr>
          <w:b/>
        </w:rPr>
      </w:pPr>
      <w:r>
        <w:rPr>
          <w:b/>
        </w:rPr>
        <w:t xml:space="preserve">                                                                        532 11</w:t>
      </w:r>
      <w:r w:rsidR="001C12D8">
        <w:rPr>
          <w:b/>
        </w:rPr>
        <w:t xml:space="preserve"> </w:t>
      </w:r>
      <w:r w:rsidR="00050E41">
        <w:rPr>
          <w:b/>
        </w:rPr>
        <w:t>P</w:t>
      </w:r>
      <w:r w:rsidR="001C12D8">
        <w:rPr>
          <w:b/>
        </w:rPr>
        <w:t>ardubice</w:t>
      </w:r>
      <w:r w:rsidR="00072C9B" w:rsidRPr="00255019">
        <w:rPr>
          <w:b/>
        </w:rPr>
        <w:t xml:space="preserve">    </w:t>
      </w:r>
      <w:r w:rsidR="00072C9B">
        <w:rPr>
          <w:b/>
        </w:rPr>
        <w:t xml:space="preserve">            </w:t>
      </w:r>
    </w:p>
    <w:p w:rsidR="00072C9B" w:rsidRDefault="00072C9B" w:rsidP="00072C9B">
      <w:pPr>
        <w:ind w:left="2835" w:hanging="2835"/>
      </w:pPr>
    </w:p>
    <w:p w:rsidR="00072C9B" w:rsidRDefault="00072C9B" w:rsidP="00072C9B">
      <w:proofErr w:type="gramStart"/>
      <w:r>
        <w:rPr>
          <w:b/>
          <w:color w:val="0000FF"/>
          <w:u w:val="single"/>
        </w:rPr>
        <w:t>A.1.3  Údaje</w:t>
      </w:r>
      <w:proofErr w:type="gramEnd"/>
      <w:r>
        <w:rPr>
          <w:b/>
          <w:color w:val="0000FF"/>
          <w:u w:val="single"/>
        </w:rPr>
        <w:t xml:space="preserve"> o zpracovateli společné dokumentace:</w:t>
      </w:r>
      <w:r>
        <w:t xml:space="preserve">               </w:t>
      </w:r>
    </w:p>
    <w:p w:rsidR="00072C9B" w:rsidRDefault="00D87D5A" w:rsidP="00072C9B">
      <w:pPr>
        <w:spacing w:before="120" w:line="240" w:lineRule="atLeast"/>
        <w:rPr>
          <w:b/>
          <w:bCs/>
        </w:rPr>
      </w:pPr>
      <w:r>
        <w:t xml:space="preserve">Zpracovatel požárního </w:t>
      </w:r>
      <w:proofErr w:type="gramStart"/>
      <w:r>
        <w:t xml:space="preserve">řešení:   </w:t>
      </w:r>
      <w:proofErr w:type="gramEnd"/>
      <w:r>
        <w:t xml:space="preserve">            </w:t>
      </w:r>
      <w:r w:rsidR="0046542E">
        <w:rPr>
          <w:b/>
        </w:rPr>
        <w:t xml:space="preserve"> </w:t>
      </w:r>
      <w:r w:rsidR="00014426">
        <w:rPr>
          <w:b/>
          <w:bCs/>
        </w:rPr>
        <w:t>I</w:t>
      </w:r>
      <w:r w:rsidR="00072C9B" w:rsidRPr="00D675C9">
        <w:rPr>
          <w:b/>
          <w:bCs/>
        </w:rPr>
        <w:t>ng. Jiří Jirák – ČKAIT  0700242</w:t>
      </w:r>
    </w:p>
    <w:p w:rsidR="00072C9B" w:rsidRPr="001C355C" w:rsidRDefault="00072C9B" w:rsidP="00072C9B">
      <w:pPr>
        <w:spacing w:before="120" w:line="240" w:lineRule="atLeast"/>
        <w:rPr>
          <w:b/>
          <w:bCs/>
        </w:rPr>
      </w:pPr>
      <w:r>
        <w:rPr>
          <w:b/>
          <w:bCs/>
        </w:rPr>
        <w:t xml:space="preserve">  </w:t>
      </w:r>
      <w:r w:rsidR="00050E41">
        <w:rPr>
          <w:b/>
          <w:bCs/>
        </w:rPr>
        <w:t xml:space="preserve">                           </w:t>
      </w:r>
      <w:r>
        <w:rPr>
          <w:b/>
          <w:bCs/>
        </w:rPr>
        <w:t xml:space="preserve">   autorizovaný inženýr pro pozemní stavby a požární bezpečnost staveb </w:t>
      </w:r>
      <w:r>
        <w:t xml:space="preserve"> </w:t>
      </w:r>
      <w:r>
        <w:rPr>
          <w:b/>
        </w:rPr>
        <w:t xml:space="preserve"> </w:t>
      </w:r>
    </w:p>
    <w:p w:rsidR="00072C9B" w:rsidRDefault="00072C9B" w:rsidP="00072C9B">
      <w:pPr>
        <w:spacing w:before="120" w:line="240" w:lineRule="atLeast"/>
        <w:rPr>
          <w:b/>
        </w:rPr>
      </w:pPr>
      <w:r>
        <w:rPr>
          <w:b/>
        </w:rPr>
        <w:t xml:space="preserve">     </w:t>
      </w:r>
      <w:r w:rsidR="00D87D5A">
        <w:rPr>
          <w:b/>
        </w:rPr>
        <w:t xml:space="preserve">                       Dašická 1796</w:t>
      </w:r>
      <w:r>
        <w:rPr>
          <w:b/>
        </w:rPr>
        <w:t xml:space="preserve">, </w:t>
      </w:r>
      <w:r w:rsidR="00D87D5A">
        <w:rPr>
          <w:b/>
        </w:rPr>
        <w:t xml:space="preserve">530 </w:t>
      </w:r>
      <w:proofErr w:type="gramStart"/>
      <w:r w:rsidR="00D87D5A">
        <w:rPr>
          <w:b/>
        </w:rPr>
        <w:t xml:space="preserve">03 </w:t>
      </w:r>
      <w:r>
        <w:rPr>
          <w:b/>
        </w:rPr>
        <w:t xml:space="preserve"> Pardubice</w:t>
      </w:r>
      <w:proofErr w:type="gramEnd"/>
      <w:r>
        <w:rPr>
          <w:b/>
        </w:rPr>
        <w:t xml:space="preserve">, </w:t>
      </w:r>
      <w:r>
        <w:t xml:space="preserve"> </w:t>
      </w:r>
      <w:r>
        <w:rPr>
          <w:b/>
        </w:rPr>
        <w:t xml:space="preserve">IČO:  </w:t>
      </w:r>
      <w:r w:rsidR="00D87D5A">
        <w:rPr>
          <w:b/>
        </w:rPr>
        <w:t>11133716</w:t>
      </w:r>
      <w:r>
        <w:rPr>
          <w:b/>
        </w:rPr>
        <w:t xml:space="preserve">  </w:t>
      </w:r>
      <w:r w:rsidR="0046542E">
        <w:t xml:space="preserve"> </w:t>
      </w:r>
      <w:r>
        <w:t xml:space="preserve"> </w:t>
      </w:r>
      <w:r w:rsidR="00D87D5A">
        <w:rPr>
          <w:b/>
        </w:rPr>
        <w:t>DIČ:  CZ5511110143</w:t>
      </w:r>
    </w:p>
    <w:p w:rsidR="00072C9B" w:rsidRDefault="00072C9B" w:rsidP="00072C9B">
      <w:pPr>
        <w:spacing w:before="120" w:line="240" w:lineRule="atLeast"/>
        <w:rPr>
          <w:b/>
          <w:color w:val="0000FF"/>
        </w:rPr>
      </w:pPr>
      <w:r>
        <w:t xml:space="preserve">                       </w:t>
      </w:r>
      <w:r w:rsidR="00D87D5A">
        <w:t xml:space="preserve">    </w:t>
      </w:r>
      <w:r>
        <w:t xml:space="preserve"> </w:t>
      </w:r>
      <w:r>
        <w:rPr>
          <w:b/>
        </w:rPr>
        <w:t xml:space="preserve">telefon.: 604/146 </w:t>
      </w:r>
      <w:proofErr w:type="gramStart"/>
      <w:r>
        <w:rPr>
          <w:b/>
        </w:rPr>
        <w:t>879,  e-mail</w:t>
      </w:r>
      <w:proofErr w:type="gramEnd"/>
      <w:r>
        <w:rPr>
          <w:b/>
        </w:rPr>
        <w:t>:hnj.stavebni@quick.cz</w:t>
      </w:r>
      <w:r>
        <w:rPr>
          <w:b/>
          <w:color w:val="0000FF"/>
        </w:rPr>
        <w:t xml:space="preserve">, </w:t>
      </w:r>
      <w:r w:rsidRPr="009E67DE">
        <w:rPr>
          <w:b/>
        </w:rPr>
        <w:t>www: hnj.stavebni.cz</w:t>
      </w:r>
      <w:r>
        <w:rPr>
          <w:b/>
          <w:color w:val="0000FF"/>
        </w:rPr>
        <w:t xml:space="preserve">                                  </w:t>
      </w:r>
    </w:p>
    <w:p w:rsidR="00072C9B" w:rsidRDefault="00072C9B" w:rsidP="00072C9B">
      <w:pPr>
        <w:spacing w:before="120" w:line="240" w:lineRule="atLeast"/>
        <w:rPr>
          <w:b/>
          <w:color w:val="0000FF"/>
          <w:u w:val="single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>A. SEZNAM POUŽITÝCH PODKLADŮ PRO ZPRACOVÁNÍ</w:t>
      </w:r>
    </w:p>
    <w:p w:rsidR="00072C9B" w:rsidRPr="009B0A78" w:rsidRDefault="00EA0AE3" w:rsidP="00072C9B">
      <w:pPr>
        <w:pStyle w:val="Zkladntext2"/>
      </w:pPr>
      <w:r w:rsidRPr="009B0A78">
        <w:t>Vzhledem k charakteru přestavby</w:t>
      </w:r>
      <w:r w:rsidR="00072C9B" w:rsidRPr="009B0A78">
        <w:t xml:space="preserve"> je požárně bezpečnostní řešení proved</w:t>
      </w:r>
      <w:r w:rsidRPr="009B0A78">
        <w:t>eno především dle požární normy</w:t>
      </w:r>
      <w:r w:rsidR="00072C9B" w:rsidRPr="009B0A78">
        <w:rPr>
          <w:b/>
        </w:rPr>
        <w:t xml:space="preserve"> ČSN 73 0834, ČSN 73 0802</w:t>
      </w:r>
      <w:r w:rsidR="00072C9B" w:rsidRPr="009B0A78">
        <w:t>, ČSN 73 08</w:t>
      </w:r>
      <w:r w:rsidR="00107963" w:rsidRPr="009B0A78">
        <w:t xml:space="preserve">73, ČSN 73 0810, ČSN 73 0818 a </w:t>
      </w:r>
      <w:r w:rsidR="00072C9B" w:rsidRPr="009B0A78">
        <w:t>souvisejících norem požární bezpečnosti. Obecný seznam použitých podkladů viz závěr.</w:t>
      </w:r>
    </w:p>
    <w:p w:rsidR="0012646B" w:rsidRPr="00B32D9F" w:rsidRDefault="0012646B" w:rsidP="0012646B">
      <w:pPr>
        <w:spacing w:before="120" w:line="240" w:lineRule="atLeast"/>
        <w:jc w:val="both"/>
      </w:pPr>
      <w:r w:rsidRPr="009B0A78">
        <w:t>Toto posouzení vychází z Technické zprávy požární ochrany s názvem stavby“ Adaptace budov Jahnova 127 a Komenského náměstí 125 v Pardubicích na Krajské sídlo samosprávy“ zpracované Ing. Kateřinou Vokálovou, Boženy Němcové 213 B, Pardubice, duben 2000.</w:t>
      </w:r>
    </w:p>
    <w:p w:rsidR="00C32631" w:rsidRPr="00052850" w:rsidRDefault="00C32631" w:rsidP="00C32631">
      <w:pPr>
        <w:spacing w:before="120" w:line="240" w:lineRule="atLeast"/>
        <w:jc w:val="both"/>
        <w:rPr>
          <w:color w:val="FF0000"/>
        </w:rPr>
      </w:pPr>
      <w:r w:rsidRPr="00F24BED">
        <w:rPr>
          <w:iCs/>
          <w:color w:val="FF0000"/>
        </w:rPr>
        <w:t>Hlavní požadavky požární bezpečnosti jsou zvýrazněny tiskem červeně.</w:t>
      </w:r>
      <w:r>
        <w:rPr>
          <w:iCs/>
          <w:color w:val="FF0000"/>
        </w:rPr>
        <w:t xml:space="preserve"> Zkratka PBŘ znamená požárně bezpečnostní řešení stavby.</w:t>
      </w:r>
    </w:p>
    <w:p w:rsidR="00072C9B" w:rsidRDefault="00072C9B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 xml:space="preserve">B. STRUČNÝ POPIS STAVBY Z HLEDISKA STAVEBNÍCH </w:t>
      </w:r>
      <w:proofErr w:type="gramStart"/>
      <w:r>
        <w:rPr>
          <w:b/>
          <w:i/>
          <w:color w:val="0000FF"/>
          <w:u w:val="single"/>
        </w:rPr>
        <w:t>KONSTRUKCÍ ,</w:t>
      </w:r>
      <w:proofErr w:type="gramEnd"/>
      <w:r>
        <w:rPr>
          <w:b/>
          <w:i/>
          <w:color w:val="0000FF"/>
          <w:u w:val="single"/>
        </w:rPr>
        <w:t xml:space="preserve"> VÝŠKY STAVBY, ÚČELU UŽITÍ, POPŘÍPADĚ POPISU a ZHODNOCENÍ TECHNOLOGIE a PROVOZU, UMÍSTĚNÍ STAVBY  VE VZTAHU K OKOLNÍ ZÁSTAVBĚ</w:t>
      </w:r>
    </w:p>
    <w:p w:rsidR="00072C9B" w:rsidRPr="005F6799" w:rsidRDefault="00072C9B" w:rsidP="00072C9B">
      <w:pPr>
        <w:spacing w:before="120" w:line="240" w:lineRule="atLeast"/>
        <w:jc w:val="both"/>
      </w:pPr>
      <w:r>
        <w:t>Objednatel zadal výše jmenované firmě</w:t>
      </w:r>
      <w:r>
        <w:rPr>
          <w:b/>
        </w:rPr>
        <w:t xml:space="preserve"> </w:t>
      </w:r>
      <w:r>
        <w:t xml:space="preserve">zpracování požárně bezpečnostního řešení stavby z hlediska platného znění stavebního zákona a zákona o požární ochraně včetně prováděcí vyhlášky tohoto zákona </w:t>
      </w:r>
      <w:r w:rsidRPr="005F6799">
        <w:t>se začleněním ustanov</w:t>
      </w:r>
      <w:r>
        <w:t xml:space="preserve">ení </w:t>
      </w:r>
      <w:r w:rsidR="00B97AC5">
        <w:t xml:space="preserve">novelizované </w:t>
      </w:r>
      <w:r>
        <w:t>vyhlášky číslo 23/2008 Sb. s platností od 1. července 2008</w:t>
      </w:r>
      <w:r w:rsidRPr="005F6799">
        <w:t>.</w:t>
      </w:r>
      <w:r w:rsidR="00107963">
        <w:t xml:space="preserve"> Charakter obje</w:t>
      </w:r>
      <w:r w:rsidR="00D87D5A">
        <w:t>ktu je takový</w:t>
      </w:r>
      <w:r w:rsidR="00107963">
        <w:t>, že jako kmenovou normu k </w:t>
      </w:r>
      <w:r w:rsidR="006C7FB6">
        <w:t>posouzení použijeme ČSN 73 0802.</w:t>
      </w:r>
    </w:p>
    <w:p w:rsidR="00072C9B" w:rsidRDefault="00072C9B" w:rsidP="00072C9B">
      <w:pPr>
        <w:spacing w:before="120" w:line="240" w:lineRule="atLeast"/>
        <w:jc w:val="both"/>
      </w:pPr>
      <w:r>
        <w:t>Požárně bezpečnostn</w:t>
      </w:r>
      <w:r w:rsidR="00433303">
        <w:t>í řešení je provedeno ve stádiu</w:t>
      </w:r>
      <w:r>
        <w:rPr>
          <w:b/>
          <w:bCs/>
        </w:rPr>
        <w:t xml:space="preserve"> </w:t>
      </w:r>
      <w:r w:rsidR="00433303">
        <w:rPr>
          <w:b/>
          <w:bCs/>
        </w:rPr>
        <w:t xml:space="preserve">stavebních úprav </w:t>
      </w:r>
      <w:r>
        <w:rPr>
          <w:b/>
          <w:bCs/>
        </w:rPr>
        <w:t xml:space="preserve">stavby </w:t>
      </w:r>
      <w:r>
        <w:t>na základě projektových podkladů, které předal objednatel zpracovateli požárně bezpečnostního řešení stavby.</w:t>
      </w:r>
    </w:p>
    <w:p w:rsidR="00D87D5A" w:rsidRDefault="006C7FB6" w:rsidP="00072C9B">
      <w:pPr>
        <w:spacing w:before="120" w:line="240" w:lineRule="atLeast"/>
        <w:jc w:val="both"/>
      </w:pPr>
      <w:r>
        <w:t>Hlavní účel</w:t>
      </w:r>
      <w:r w:rsidR="00433303">
        <w:t xml:space="preserve"> celé</w:t>
      </w:r>
      <w:r>
        <w:t xml:space="preserve"> budovy </w:t>
      </w:r>
      <w:r w:rsidR="00433303">
        <w:t>posuzovaného Krajského úřadu je administrativní činnost. Budova z roku 1920 stojící ve středu města Pardubic nepodsklepený objekt se třemi stávajícími nadzemními podlažími s půdní vestavbou v úrovni 4.NP.  V rámci tohoto požárně bezpečnostního řešení posuzujeme pouze drobné stavební úpravy a modernizaci stávajícího sálu zastupitelstva</w:t>
      </w:r>
      <w:r w:rsidR="006F0BF6">
        <w:t xml:space="preserve"> včetně prostoru šaten,</w:t>
      </w:r>
      <w:r w:rsidR="0012646B">
        <w:t xml:space="preserve"> technické místnosti</w:t>
      </w:r>
      <w:r w:rsidR="004F7F99">
        <w:t xml:space="preserve"> pro sál</w:t>
      </w:r>
      <w:r w:rsidR="00144F8B">
        <w:t>, technické zázemí / pro sál – počítač</w:t>
      </w:r>
      <w:proofErr w:type="gramStart"/>
      <w:r w:rsidR="00144F8B">
        <w:t>/ ,</w:t>
      </w:r>
      <w:proofErr w:type="gramEnd"/>
      <w:r w:rsidR="00144F8B">
        <w:t xml:space="preserve"> režie / pro sál/</w:t>
      </w:r>
      <w:r w:rsidR="00866807">
        <w:t xml:space="preserve"> , místnost obsluhy/ pro sál/</w:t>
      </w:r>
      <w:r w:rsidR="00144F8B">
        <w:t>.</w:t>
      </w:r>
    </w:p>
    <w:p w:rsidR="00433303" w:rsidRDefault="00433303" w:rsidP="00072C9B">
      <w:pPr>
        <w:spacing w:before="120" w:line="240" w:lineRule="atLeast"/>
        <w:jc w:val="both"/>
      </w:pPr>
      <w:r>
        <w:t>Budova klasické zděné konstrukce, trámové stropy, krov dřevěný, střešní plášť keramické tašky.</w:t>
      </w:r>
    </w:p>
    <w:p w:rsidR="00144F8B" w:rsidRDefault="00144F8B" w:rsidP="00072C9B">
      <w:pPr>
        <w:spacing w:before="120" w:line="240" w:lineRule="atLeast"/>
        <w:jc w:val="both"/>
      </w:pPr>
      <w:r>
        <w:t>Sál včetně zázemí je součástí stávajícího požárního úseku administrativy.</w:t>
      </w:r>
      <w:r w:rsidR="006C3E91">
        <w:t xml:space="preserve"> Sál se nachází ve II.NP budovy</w:t>
      </w:r>
      <w:r w:rsidR="006B55C3">
        <w:t>, balkony sálu v III.NP.</w:t>
      </w:r>
    </w:p>
    <w:p w:rsidR="006C7FB6" w:rsidRDefault="00433303" w:rsidP="00072C9B">
      <w:pPr>
        <w:spacing w:before="120" w:line="240" w:lineRule="atLeast"/>
        <w:jc w:val="both"/>
      </w:pPr>
      <w:r w:rsidRPr="00F5356D">
        <w:t>Návrh počítá s</w:t>
      </w:r>
      <w:r w:rsidR="00144F8B" w:rsidRPr="00F5356D">
        <w:t xml:space="preserve"> instalací </w:t>
      </w:r>
      <w:r w:rsidR="00866807">
        <w:t xml:space="preserve">doplnění </w:t>
      </w:r>
      <w:r w:rsidR="00144F8B" w:rsidRPr="00F5356D">
        <w:t xml:space="preserve">místního rozhlasu </w:t>
      </w:r>
      <w:r w:rsidR="00866807">
        <w:t xml:space="preserve">i </w:t>
      </w:r>
      <w:r w:rsidR="00144F8B" w:rsidRPr="00F5356D">
        <w:t>do</w:t>
      </w:r>
      <w:r w:rsidR="00866807">
        <w:t xml:space="preserve"> prostoru</w:t>
      </w:r>
      <w:r w:rsidR="00144F8B" w:rsidRPr="00F5356D">
        <w:t xml:space="preserve"> sálu, ozvučení sálu, </w:t>
      </w:r>
      <w:r w:rsidR="00F5356D" w:rsidRPr="00F5356D">
        <w:t>osazení nových dveří mezi sálem zastupitelstva a stávající šatnou a modernizace interiéru včetně výměny nábytku a nové slaboproudé hlasovací a audio a video zařízení</w:t>
      </w:r>
      <w:r w:rsidR="00E53E9F">
        <w:t>,</w:t>
      </w:r>
      <w:r w:rsidR="00866807">
        <w:t xml:space="preserve"> dále</w:t>
      </w:r>
      <w:r w:rsidR="00E53E9F">
        <w:t xml:space="preserve"> </w:t>
      </w:r>
      <w:r w:rsidR="00BA73B4">
        <w:t xml:space="preserve">bude zřízeno nové </w:t>
      </w:r>
      <w:r w:rsidR="00E53E9F">
        <w:t>nouzové osvětlení včetně samostatného náhradního zdroje.</w:t>
      </w:r>
      <w:r w:rsidR="00F5356D">
        <w:t xml:space="preserve"> </w:t>
      </w:r>
    </w:p>
    <w:p w:rsidR="0012646B" w:rsidRDefault="0012646B" w:rsidP="00072C9B">
      <w:pPr>
        <w:spacing w:before="120" w:line="240" w:lineRule="atLeast"/>
        <w:jc w:val="both"/>
        <w:rPr>
          <w:highlight w:val="yellow"/>
        </w:rPr>
      </w:pPr>
    </w:p>
    <w:p w:rsidR="00BA73B4" w:rsidRDefault="0012646B" w:rsidP="00072C9B">
      <w:pPr>
        <w:spacing w:before="120" w:line="240" w:lineRule="atLeast"/>
        <w:jc w:val="both"/>
      </w:pPr>
      <w:r w:rsidRPr="0012646B">
        <w:t>Toto posouzení vychází z</w:t>
      </w:r>
      <w:r w:rsidR="00BA73B4" w:rsidRPr="0012646B">
        <w:t xml:space="preserve"> </w:t>
      </w:r>
      <w:r w:rsidRPr="0012646B">
        <w:t>Technické zprávy</w:t>
      </w:r>
      <w:r w:rsidR="0047620F" w:rsidRPr="0012646B">
        <w:t xml:space="preserve"> požární ochrany s názvem stavby“ Adaptace budov Jahnova 127 a Komenského náměstí 125 v Pardubicích na Krajské sídlo samosprávy“ zpracované Ing. Kateřinou Vokálovou, Boženy Němcové 213 B, Pardubice, duben 2000.</w:t>
      </w:r>
    </w:p>
    <w:p w:rsidR="0012646B" w:rsidRDefault="0012646B" w:rsidP="00072C9B">
      <w:pPr>
        <w:spacing w:before="120" w:line="240" w:lineRule="atLeast"/>
        <w:jc w:val="both"/>
      </w:pPr>
    </w:p>
    <w:p w:rsidR="00072C9B" w:rsidRDefault="00072C9B" w:rsidP="00072C9B">
      <w:pPr>
        <w:spacing w:before="120" w:line="240" w:lineRule="atLeast"/>
        <w:jc w:val="both"/>
        <w:rPr>
          <w:b/>
        </w:rPr>
      </w:pPr>
      <w:r>
        <w:t xml:space="preserve">Z požárního hlediska požární dělící konstrukce a konstrukce zajišťující stabilitu celého objektu se hodnotí ve smyslu článku 7.2.8 ČSN 73 0802 jako </w:t>
      </w:r>
      <w:r w:rsidR="00D4063D">
        <w:rPr>
          <w:b/>
        </w:rPr>
        <w:t>smíšené / na stranu bezpečnosti/</w:t>
      </w:r>
      <w:r>
        <w:rPr>
          <w:bCs/>
        </w:rPr>
        <w:t xml:space="preserve"> </w:t>
      </w:r>
    </w:p>
    <w:p w:rsidR="00072C9B" w:rsidRDefault="00072C9B" w:rsidP="00072C9B">
      <w:pPr>
        <w:spacing w:before="120" w:line="240" w:lineRule="atLeast"/>
        <w:jc w:val="both"/>
      </w:pPr>
      <w:r>
        <w:t>Výška ve smyslu norem požární bezpečnosti je dle norem požární bezpečnosti</w:t>
      </w:r>
      <w:r w:rsidR="001F6235">
        <w:t xml:space="preserve"> cca </w:t>
      </w:r>
      <w:r w:rsidR="0012646B">
        <w:t>9</w:t>
      </w:r>
      <w:r w:rsidR="001F6235">
        <w:t xml:space="preserve">,0 m. </w:t>
      </w:r>
    </w:p>
    <w:p w:rsidR="00072C9B" w:rsidRDefault="001F6235" w:rsidP="00072C9B">
      <w:pPr>
        <w:spacing w:before="120" w:line="240" w:lineRule="atLeast"/>
        <w:jc w:val="both"/>
        <w:rPr>
          <w:bCs/>
        </w:rPr>
      </w:pPr>
      <w:r>
        <w:rPr>
          <w:bCs/>
        </w:rPr>
        <w:t xml:space="preserve">Objekt byl vybudován před </w:t>
      </w:r>
      <w:r w:rsidR="00072C9B">
        <w:rPr>
          <w:bCs/>
        </w:rPr>
        <w:t>čase</w:t>
      </w:r>
      <w:r>
        <w:rPr>
          <w:bCs/>
        </w:rPr>
        <w:t>m</w:t>
      </w:r>
      <w:r w:rsidR="00072C9B">
        <w:rPr>
          <w:bCs/>
        </w:rPr>
        <w:t xml:space="preserve"> platnosti souboru požárních norem řady ČSN 73 08, tudíž je možno použít pro posouzení objektu normu ČSN 73 0834 v</w:t>
      </w:r>
      <w:r>
        <w:rPr>
          <w:bCs/>
        </w:rPr>
        <w:t xml:space="preserve"> plném </w:t>
      </w:r>
      <w:r w:rsidR="00072C9B">
        <w:rPr>
          <w:bCs/>
        </w:rPr>
        <w:t>pl</w:t>
      </w:r>
      <w:r>
        <w:rPr>
          <w:bCs/>
        </w:rPr>
        <w:t>atném znění</w:t>
      </w:r>
      <w:r w:rsidR="00072C9B">
        <w:rPr>
          <w:bCs/>
        </w:rPr>
        <w:t>.</w:t>
      </w:r>
      <w:r w:rsidR="00433303">
        <w:rPr>
          <w:bCs/>
        </w:rPr>
        <w:t xml:space="preserve"> </w:t>
      </w:r>
    </w:p>
    <w:p w:rsidR="00BA73B4" w:rsidRDefault="00BA73B4" w:rsidP="00072C9B">
      <w:pPr>
        <w:spacing w:before="120" w:line="240" w:lineRule="atLeast"/>
        <w:jc w:val="both"/>
        <w:rPr>
          <w:b/>
          <w:bCs/>
        </w:rPr>
      </w:pPr>
    </w:p>
    <w:p w:rsidR="006C3E91" w:rsidRDefault="006C3E91" w:rsidP="00072C9B">
      <w:pPr>
        <w:spacing w:before="120" w:line="240" w:lineRule="atLeast"/>
        <w:jc w:val="both"/>
        <w:rPr>
          <w:b/>
          <w:bCs/>
        </w:rPr>
      </w:pPr>
      <w:r>
        <w:rPr>
          <w:b/>
          <w:bCs/>
        </w:rPr>
        <w:t>Sál ve smyslu ČSN 73 0831 pro výškové pásmo VP2 dle tabulky přílohy „A“ tabulky A1 položky 1.1 není sh</w:t>
      </w:r>
      <w:r w:rsidR="00014426">
        <w:rPr>
          <w:b/>
          <w:bCs/>
        </w:rPr>
        <w:t xml:space="preserve">romažďovacím prostorem. / méně než 135 </w:t>
      </w:r>
      <w:proofErr w:type="gramStart"/>
      <w:r w:rsidR="00014426">
        <w:rPr>
          <w:b/>
          <w:bCs/>
        </w:rPr>
        <w:t>osob</w:t>
      </w:r>
      <w:r w:rsidR="00987BD0">
        <w:rPr>
          <w:b/>
          <w:bCs/>
        </w:rPr>
        <w:t xml:space="preserve"> </w:t>
      </w:r>
      <w:r w:rsidR="00014426">
        <w:rPr>
          <w:b/>
          <w:bCs/>
        </w:rPr>
        <w:t>- skutečnost</w:t>
      </w:r>
      <w:proofErr w:type="gramEnd"/>
      <w:r w:rsidR="00014426">
        <w:rPr>
          <w:b/>
          <w:bCs/>
        </w:rPr>
        <w:t xml:space="preserve"> 58 osob/</w:t>
      </w:r>
    </w:p>
    <w:p w:rsidR="0012646B" w:rsidRDefault="0012646B" w:rsidP="00072C9B">
      <w:pPr>
        <w:spacing w:before="120" w:line="240" w:lineRule="atLeast"/>
        <w:jc w:val="both"/>
        <w:rPr>
          <w:b/>
          <w:bCs/>
        </w:rPr>
      </w:pPr>
    </w:p>
    <w:p w:rsidR="00072C9B" w:rsidRPr="00107963" w:rsidRDefault="00072C9B" w:rsidP="00072C9B">
      <w:pPr>
        <w:spacing w:before="120" w:line="240" w:lineRule="atLeast"/>
        <w:jc w:val="both"/>
        <w:rPr>
          <w:b/>
          <w:bCs/>
        </w:rPr>
      </w:pPr>
      <w:r>
        <w:rPr>
          <w:b/>
          <w:bCs/>
        </w:rPr>
        <w:t>Předmětem projektu</w:t>
      </w:r>
      <w:r w:rsidR="001F6235">
        <w:rPr>
          <w:b/>
          <w:bCs/>
        </w:rPr>
        <w:t>, který posuzujeme,</w:t>
      </w:r>
      <w:r w:rsidR="00433303">
        <w:rPr>
          <w:b/>
          <w:bCs/>
        </w:rPr>
        <w:t xml:space="preserve"> je pouze modernizace stávajícího sálu zastupitelstva</w:t>
      </w:r>
      <w:r w:rsidR="0012646B">
        <w:rPr>
          <w:b/>
          <w:bCs/>
        </w:rPr>
        <w:t xml:space="preserve"> včetně přilehlých místností s využitím pouze pro sál.</w:t>
      </w:r>
      <w:r w:rsidR="00E85F22">
        <w:rPr>
          <w:b/>
          <w:bCs/>
        </w:rPr>
        <w:t xml:space="preserve"> </w:t>
      </w:r>
    </w:p>
    <w:p w:rsidR="003E21CB" w:rsidRDefault="003E21CB" w:rsidP="00072C9B">
      <w:pPr>
        <w:spacing w:before="120" w:line="240" w:lineRule="atLeast"/>
        <w:jc w:val="both"/>
        <w:rPr>
          <w:b/>
          <w:u w:val="single"/>
        </w:rPr>
      </w:pPr>
    </w:p>
    <w:p w:rsidR="003E21CB" w:rsidRDefault="003E21CB" w:rsidP="00072C9B">
      <w:pPr>
        <w:spacing w:before="120" w:line="240" w:lineRule="atLeast"/>
        <w:jc w:val="both"/>
        <w:rPr>
          <w:b/>
          <w:u w:val="single"/>
        </w:rPr>
      </w:pPr>
    </w:p>
    <w:p w:rsidR="00305083" w:rsidRPr="003E21CB" w:rsidRDefault="00DB5FA3" w:rsidP="00072C9B">
      <w:pPr>
        <w:spacing w:before="120" w:line="240" w:lineRule="atLeast"/>
        <w:jc w:val="both"/>
        <w:rPr>
          <w:b/>
        </w:rPr>
      </w:pPr>
      <w:r>
        <w:rPr>
          <w:b/>
          <w:u w:val="single"/>
        </w:rPr>
        <w:t>Nedochází</w:t>
      </w:r>
      <w:r w:rsidR="00072C9B" w:rsidRPr="00107963">
        <w:rPr>
          <w:b/>
          <w:u w:val="single"/>
        </w:rPr>
        <w:t xml:space="preserve"> </w:t>
      </w:r>
      <w:r w:rsidR="00072C9B">
        <w:rPr>
          <w:b/>
        </w:rPr>
        <w:t>ke změně užívání objektu dle článku 3.2.</w:t>
      </w:r>
      <w:r w:rsidR="00E85F22">
        <w:rPr>
          <w:b/>
        </w:rPr>
        <w:t xml:space="preserve"> </w:t>
      </w:r>
      <w:r w:rsidR="00072C9B">
        <w:rPr>
          <w:b/>
        </w:rPr>
        <w:t xml:space="preserve">ČSN 730834 z hlediska požární </w:t>
      </w:r>
      <w:proofErr w:type="gramStart"/>
      <w:r w:rsidR="00072C9B">
        <w:rPr>
          <w:b/>
        </w:rPr>
        <w:t>bezpečnosti</w:t>
      </w:r>
      <w:proofErr w:type="gramEnd"/>
      <w:r w:rsidR="00072C9B">
        <w:rPr>
          <w:b/>
        </w:rPr>
        <w:t xml:space="preserve"> a to z následujících důvodů“</w:t>
      </w:r>
    </w:p>
    <w:p w:rsidR="00072C9B" w:rsidRPr="00E85F22" w:rsidRDefault="00072C9B" w:rsidP="00072C9B">
      <w:pPr>
        <w:spacing w:before="120" w:line="240" w:lineRule="atLeast"/>
        <w:jc w:val="both"/>
        <w:rPr>
          <w:b/>
        </w:rPr>
      </w:pPr>
      <w:r>
        <w:t>a</w:t>
      </w:r>
      <w:r w:rsidR="00107963">
        <w:rPr>
          <w:u w:val="single"/>
        </w:rPr>
        <w:t xml:space="preserve">/ </w:t>
      </w:r>
      <w:r w:rsidR="00E85F22">
        <w:rPr>
          <w:u w:val="single"/>
        </w:rPr>
        <w:t>ne</w:t>
      </w:r>
      <w:r w:rsidRPr="00097932">
        <w:rPr>
          <w:u w:val="single"/>
        </w:rPr>
        <w:t xml:space="preserve">dojde </w:t>
      </w:r>
      <w:proofErr w:type="gramStart"/>
      <w:r w:rsidRPr="00097932">
        <w:rPr>
          <w:u w:val="single"/>
        </w:rPr>
        <w:t>ke  zvýšení</w:t>
      </w:r>
      <w:proofErr w:type="gramEnd"/>
      <w:r w:rsidRPr="00097932">
        <w:rPr>
          <w:u w:val="single"/>
        </w:rPr>
        <w:t xml:space="preserve"> požárního rizika</w:t>
      </w:r>
      <w:r>
        <w:t xml:space="preserve">, které je vyjádřeno součinem </w:t>
      </w:r>
      <w:proofErr w:type="spellStart"/>
      <w:r>
        <w:t>pn</w:t>
      </w:r>
      <w:proofErr w:type="spellEnd"/>
      <w:r>
        <w:t xml:space="preserve"> x </w:t>
      </w:r>
      <w:proofErr w:type="spellStart"/>
      <w:r>
        <w:t>an</w:t>
      </w:r>
      <w:proofErr w:type="spellEnd"/>
      <w:r>
        <w:t xml:space="preserve"> x c u nevýrobních objektů více než 15 kg/1m2 </w:t>
      </w:r>
      <w:r w:rsidR="00E85F22">
        <w:t xml:space="preserve"> - </w:t>
      </w:r>
      <w:r w:rsidR="0069075F">
        <w:t>pouze modernizace stávajícího prostoru</w:t>
      </w:r>
      <w:r w:rsidR="001C12D8">
        <w:t xml:space="preserve"> </w:t>
      </w:r>
      <w:r w:rsidR="00E85F22" w:rsidRPr="00E85F22">
        <w:rPr>
          <w:b/>
        </w:rPr>
        <w:t>ned</w:t>
      </w:r>
      <w:r w:rsidRPr="00E85F22">
        <w:rPr>
          <w:b/>
        </w:rPr>
        <w:t xml:space="preserve">ochází  tedy ke  zvýšení požárního rizika u nevýrobních objektů více než 15 kg/1m2 – splněno </w:t>
      </w:r>
    </w:p>
    <w:p w:rsidR="001C12D8" w:rsidRDefault="00072C9B" w:rsidP="00072C9B">
      <w:pPr>
        <w:spacing w:before="120" w:line="240" w:lineRule="atLeast"/>
        <w:jc w:val="both"/>
      </w:pPr>
      <w:r>
        <w:t xml:space="preserve">b/ </w:t>
      </w:r>
      <w:r w:rsidRPr="00DB5FA3">
        <w:rPr>
          <w:b/>
          <w:u w:val="single"/>
        </w:rPr>
        <w:t xml:space="preserve">nedojde </w:t>
      </w:r>
      <w:proofErr w:type="gramStart"/>
      <w:r w:rsidRPr="00DB5FA3">
        <w:rPr>
          <w:b/>
          <w:u w:val="single"/>
        </w:rPr>
        <w:t>ke  zvýšení</w:t>
      </w:r>
      <w:proofErr w:type="gramEnd"/>
      <w:r w:rsidRPr="00DB5FA3">
        <w:rPr>
          <w:b/>
          <w:u w:val="single"/>
        </w:rPr>
        <w:t xml:space="preserve"> počtu unikajících osob</w:t>
      </w:r>
      <w:r>
        <w:t xml:space="preserve"> z měněného objektu nebo jeho části, pokud se počet osob započitatelný na jakoukoliv únikovou komunikaci zvýší o více než 20 procent stávajícího stavu </w:t>
      </w:r>
      <w:r w:rsidR="00CF54F2">
        <w:t xml:space="preserve">– nedochází ke zvýšení počtu těchto osob  </w:t>
      </w:r>
    </w:p>
    <w:p w:rsidR="00072C9B" w:rsidRDefault="00072C9B" w:rsidP="00072C9B">
      <w:pPr>
        <w:spacing w:before="120" w:line="240" w:lineRule="atLeast"/>
        <w:jc w:val="both"/>
      </w:pPr>
      <w:r>
        <w:t xml:space="preserve">c/ </w:t>
      </w:r>
      <w:r w:rsidR="00DB5FA3" w:rsidRPr="00DB5FA3">
        <w:rPr>
          <w:b/>
          <w:u w:val="single"/>
        </w:rPr>
        <w:t>ne</w:t>
      </w:r>
      <w:r w:rsidRPr="00DB5FA3">
        <w:rPr>
          <w:b/>
          <w:u w:val="single"/>
        </w:rPr>
        <w:t>dojde ke zvýšení počtu osob</w:t>
      </w:r>
      <w:r>
        <w:t xml:space="preserve"> s omezenou schopností pohybu či neschopných samostatného pohybu o více než 12 osob na kterékoliv únikové cestě z objektu a orientace o více než 12 osob na</w:t>
      </w:r>
      <w:r w:rsidR="006B1EB4">
        <w:t xml:space="preserve"> jakékoliv únikové cestě – </w:t>
      </w:r>
      <w:r w:rsidR="00DB5FA3">
        <w:t>ne</w:t>
      </w:r>
      <w:r>
        <w:t xml:space="preserve">dochází ke zvýšení počtu těchto osob </w:t>
      </w:r>
      <w:r w:rsidR="006B1EB4">
        <w:t xml:space="preserve"> </w:t>
      </w:r>
    </w:p>
    <w:p w:rsidR="00072C9B" w:rsidRDefault="00072C9B" w:rsidP="00072C9B">
      <w:pPr>
        <w:spacing w:before="120" w:line="240" w:lineRule="atLeast"/>
        <w:jc w:val="both"/>
      </w:pPr>
      <w:r>
        <w:t xml:space="preserve">d/ </w:t>
      </w:r>
      <w:r w:rsidRPr="00DB5FA3">
        <w:rPr>
          <w:b/>
          <w:u w:val="single"/>
        </w:rPr>
        <w:t>nedojde k záměně funkce objektu</w:t>
      </w:r>
      <w:r>
        <w:t xml:space="preserve"> nebo měněné části objektu ve vztahu na příslušné projektové normy – nedochází – vyhovuje</w:t>
      </w:r>
      <w:r w:rsidR="00DB5FA3">
        <w:t xml:space="preserve"> / stávající stav/</w:t>
      </w:r>
    </w:p>
    <w:p w:rsidR="00072C9B" w:rsidRDefault="00072C9B" w:rsidP="00072C9B">
      <w:pPr>
        <w:spacing w:before="120" w:line="240" w:lineRule="atLeast"/>
      </w:pPr>
      <w:r>
        <w:t xml:space="preserve">e/ </w:t>
      </w:r>
      <w:r w:rsidRPr="00DB5FA3">
        <w:rPr>
          <w:b/>
          <w:u w:val="single"/>
        </w:rPr>
        <w:t>nedojde ke změně objektu</w:t>
      </w:r>
      <w:r>
        <w:t xml:space="preserve"> nástavbou, vestavbou, přístavbou nebo k jiným podstatným </w:t>
      </w:r>
      <w:proofErr w:type="gramStart"/>
      <w:r>
        <w:t>změná</w:t>
      </w:r>
      <w:r w:rsidR="00144F8B">
        <w:t>m  -</w:t>
      </w:r>
      <w:proofErr w:type="gramEnd"/>
      <w:r>
        <w:t xml:space="preserve">   </w:t>
      </w:r>
      <w:r w:rsidR="0009046A">
        <w:t>nedochází k podstatným změnám</w:t>
      </w:r>
      <w:r w:rsidR="006B1EB4">
        <w:t xml:space="preserve"> dle tohoto odstavce</w:t>
      </w:r>
    </w:p>
    <w:p w:rsidR="00072C9B" w:rsidRDefault="006B1EB4" w:rsidP="00072C9B">
      <w:pPr>
        <w:spacing w:before="120" w:line="240" w:lineRule="atLeast"/>
        <w:jc w:val="both"/>
        <w:rPr>
          <w:b/>
        </w:rPr>
      </w:pPr>
      <w:r>
        <w:rPr>
          <w:b/>
        </w:rPr>
        <w:t>Závěr:</w:t>
      </w:r>
    </w:p>
    <w:p w:rsidR="00072C9B" w:rsidRDefault="003E21CB" w:rsidP="00072C9B">
      <w:pPr>
        <w:spacing w:before="120" w:line="240" w:lineRule="atLeast"/>
        <w:jc w:val="both"/>
        <w:rPr>
          <w:b/>
        </w:rPr>
      </w:pPr>
      <w:r>
        <w:rPr>
          <w:b/>
        </w:rPr>
        <w:t xml:space="preserve">Jedná se tedy pouze o </w:t>
      </w:r>
      <w:r w:rsidR="00D83DB0">
        <w:rPr>
          <w:b/>
        </w:rPr>
        <w:t xml:space="preserve">doplnění technických zařízení a </w:t>
      </w:r>
      <w:r>
        <w:rPr>
          <w:b/>
        </w:rPr>
        <w:t>drobné dispoziční úpravy a modernizaci v rámci platné kolaudace objektu. Tyto úpravy jsou následně posouzeny z hlediska požární bezpečnosti.</w:t>
      </w:r>
    </w:p>
    <w:p w:rsidR="00D83DB0" w:rsidRDefault="00D83DB0" w:rsidP="00D83DB0">
      <w:pPr>
        <w:spacing w:before="120" w:line="240" w:lineRule="atLeast"/>
        <w:jc w:val="both"/>
        <w:rPr>
          <w:b/>
        </w:rPr>
      </w:pPr>
      <w:r>
        <w:rPr>
          <w:b/>
        </w:rPr>
        <w:t xml:space="preserve">Nedochází ke změně užívání objektu dle článku 3.2. ČSN 730834 ve smyslu požární bezpečnosti a je tedy v platnosti původní výše </w:t>
      </w:r>
      <w:proofErr w:type="gramStart"/>
      <w:r>
        <w:rPr>
          <w:b/>
        </w:rPr>
        <w:t>jmenovaná  technická</w:t>
      </w:r>
      <w:proofErr w:type="gramEnd"/>
      <w:r>
        <w:rPr>
          <w:b/>
        </w:rPr>
        <w:t xml:space="preserve"> zpráva požární ochrany s následujícími výjimkami.</w:t>
      </w:r>
    </w:p>
    <w:p w:rsidR="00866807" w:rsidRDefault="00866807" w:rsidP="00D71CD0">
      <w:pPr>
        <w:spacing w:before="120" w:line="240" w:lineRule="atLeast"/>
        <w:jc w:val="both"/>
        <w:rPr>
          <w:b/>
          <w:highlight w:val="yellow"/>
        </w:rPr>
      </w:pPr>
    </w:p>
    <w:p w:rsidR="00D71CD0" w:rsidRPr="009B0A78" w:rsidRDefault="00D71CD0" w:rsidP="00D71CD0">
      <w:pPr>
        <w:spacing w:before="120" w:line="240" w:lineRule="atLeast"/>
        <w:jc w:val="both"/>
        <w:rPr>
          <w:b/>
        </w:rPr>
      </w:pPr>
      <w:r w:rsidRPr="009B0A78">
        <w:rPr>
          <w:b/>
        </w:rPr>
        <w:t xml:space="preserve">Vlastní posuzovaný prostor sálu je součástí požárního úseku </w:t>
      </w:r>
      <w:r w:rsidR="00BA73B4" w:rsidRPr="009B0A78">
        <w:rPr>
          <w:b/>
        </w:rPr>
        <w:t xml:space="preserve">označeného 04 PÚ Zbytek objektu /první druhé a třetí nadzemní </w:t>
      </w:r>
      <w:proofErr w:type="gramStart"/>
      <w:r w:rsidR="00BA73B4" w:rsidRPr="009B0A78">
        <w:rPr>
          <w:b/>
        </w:rPr>
        <w:t>podlaží  objektu</w:t>
      </w:r>
      <w:proofErr w:type="gramEnd"/>
      <w:r w:rsidR="00BA73B4" w:rsidRPr="009B0A78">
        <w:rPr>
          <w:b/>
        </w:rPr>
        <w:t xml:space="preserve"> č.p. 127. /jedná se o </w:t>
      </w:r>
      <w:r w:rsidRPr="009B0A78">
        <w:rPr>
          <w:b/>
        </w:rPr>
        <w:t>administrativní prostory</w:t>
      </w:r>
      <w:r w:rsidR="00BA73B4" w:rsidRPr="009B0A78">
        <w:rPr>
          <w:b/>
        </w:rPr>
        <w:t>/</w:t>
      </w:r>
      <w:r w:rsidRPr="009B0A78">
        <w:rPr>
          <w:b/>
        </w:rPr>
        <w:t>.</w:t>
      </w:r>
      <w:r w:rsidR="0047620F" w:rsidRPr="009B0A78">
        <w:rPr>
          <w:b/>
        </w:rPr>
        <w:t xml:space="preserve"> / viz výše jmenovaná technická zpráva požární ochrany/ </w:t>
      </w:r>
    </w:p>
    <w:p w:rsidR="00D83DB0" w:rsidRPr="009B0A78" w:rsidRDefault="00866807" w:rsidP="00D71CD0">
      <w:pPr>
        <w:spacing w:before="120" w:line="240" w:lineRule="atLeast"/>
        <w:jc w:val="both"/>
        <w:rPr>
          <w:b/>
          <w:color w:val="FF0000"/>
        </w:rPr>
      </w:pPr>
      <w:r w:rsidRPr="009B0A78">
        <w:rPr>
          <w:b/>
          <w:color w:val="FF0000"/>
        </w:rPr>
        <w:t>Nebude zasahováno do konstrukcí objektu mimo vybudování nových dveří mezi sálem a šatnou.</w:t>
      </w:r>
    </w:p>
    <w:p w:rsidR="00866807" w:rsidRPr="009B0A78" w:rsidRDefault="00866807" w:rsidP="00866807">
      <w:pPr>
        <w:spacing w:before="120" w:line="240" w:lineRule="atLeast"/>
        <w:jc w:val="both"/>
        <w:rPr>
          <w:b/>
          <w:color w:val="FF0000"/>
        </w:rPr>
      </w:pPr>
      <w:r w:rsidRPr="009B0A78">
        <w:rPr>
          <w:b/>
          <w:color w:val="FF0000"/>
        </w:rPr>
        <w:t>Dřevěné podhledy v sále budou nahrazeny sádrokartonovými podhledy. / úprava na stranu bezpečnosti/</w:t>
      </w:r>
    </w:p>
    <w:p w:rsidR="00866807" w:rsidRPr="009B0A78" w:rsidRDefault="00866807" w:rsidP="00866807">
      <w:pPr>
        <w:spacing w:before="120" w:line="240" w:lineRule="atLeast"/>
        <w:jc w:val="both"/>
        <w:rPr>
          <w:b/>
          <w:color w:val="FF0000"/>
        </w:rPr>
      </w:pPr>
      <w:r w:rsidRPr="009B0A78">
        <w:rPr>
          <w:b/>
          <w:color w:val="FF0000"/>
        </w:rPr>
        <w:t xml:space="preserve">Při drobných stavebních úpravách nebudou provedeny žádné další prostupy stěnami a stropy posuzovaného sálu. </w:t>
      </w:r>
    </w:p>
    <w:p w:rsidR="00D71CD0" w:rsidRPr="009B0A78" w:rsidRDefault="00D71CD0" w:rsidP="00D71CD0">
      <w:pPr>
        <w:spacing w:before="120" w:line="240" w:lineRule="atLeast"/>
        <w:jc w:val="both"/>
        <w:rPr>
          <w:b/>
          <w:color w:val="FF0000"/>
        </w:rPr>
      </w:pPr>
      <w:r w:rsidRPr="009B0A78">
        <w:rPr>
          <w:b/>
          <w:color w:val="FF0000"/>
        </w:rPr>
        <w:t>Posuzovaný prostor je v</w:t>
      </w:r>
      <w:r w:rsidR="00BA73B4" w:rsidRPr="009B0A78">
        <w:rPr>
          <w:b/>
          <w:color w:val="FF0000"/>
        </w:rPr>
        <w:t>ybaven stávající EPS,</w:t>
      </w:r>
      <w:r w:rsidR="00B42833" w:rsidRPr="009B0A78">
        <w:rPr>
          <w:b/>
          <w:color w:val="FF0000"/>
        </w:rPr>
        <w:t xml:space="preserve"> která je na základě smlouvy o připojení EPS ze dne 31.5.2002 připojena na pult centrální ochrany HZS </w:t>
      </w:r>
      <w:proofErr w:type="gramStart"/>
      <w:r w:rsidR="00B42833" w:rsidRPr="009B0A78">
        <w:rPr>
          <w:b/>
          <w:color w:val="FF0000"/>
        </w:rPr>
        <w:t xml:space="preserve">Pardubice, </w:t>
      </w:r>
      <w:r w:rsidR="00BA73B4" w:rsidRPr="009B0A78">
        <w:rPr>
          <w:b/>
          <w:color w:val="FF0000"/>
        </w:rPr>
        <w:t xml:space="preserve"> </w:t>
      </w:r>
      <w:r w:rsidR="00B42833" w:rsidRPr="009B0A78">
        <w:rPr>
          <w:b/>
          <w:color w:val="FF0000"/>
        </w:rPr>
        <w:t>přičemž</w:t>
      </w:r>
      <w:proofErr w:type="gramEnd"/>
      <w:r w:rsidR="00B42833" w:rsidRPr="009B0A78">
        <w:rPr>
          <w:b/>
          <w:color w:val="FF0000"/>
        </w:rPr>
        <w:t xml:space="preserve"> pouze </w:t>
      </w:r>
      <w:r w:rsidR="00BA73B4" w:rsidRPr="009B0A78">
        <w:rPr>
          <w:b/>
          <w:color w:val="FF0000"/>
        </w:rPr>
        <w:t xml:space="preserve"> čidla </w:t>
      </w:r>
      <w:r w:rsidR="00B42833" w:rsidRPr="009B0A78">
        <w:rPr>
          <w:b/>
          <w:color w:val="FF0000"/>
        </w:rPr>
        <w:t xml:space="preserve">této EPS v předmětném sále </w:t>
      </w:r>
      <w:r w:rsidR="00BA73B4" w:rsidRPr="009B0A78">
        <w:rPr>
          <w:b/>
          <w:color w:val="FF0000"/>
        </w:rPr>
        <w:t>budou</w:t>
      </w:r>
      <w:r w:rsidRPr="009B0A78">
        <w:rPr>
          <w:b/>
          <w:color w:val="FF0000"/>
        </w:rPr>
        <w:t xml:space="preserve"> v</w:t>
      </w:r>
      <w:r w:rsidR="00BA73B4" w:rsidRPr="009B0A78">
        <w:rPr>
          <w:b/>
          <w:color w:val="FF0000"/>
        </w:rPr>
        <w:t> </w:t>
      </w:r>
      <w:r w:rsidRPr="009B0A78">
        <w:rPr>
          <w:b/>
          <w:color w:val="FF0000"/>
        </w:rPr>
        <w:t>rámci</w:t>
      </w:r>
      <w:r w:rsidR="00BA73B4" w:rsidRPr="009B0A78">
        <w:rPr>
          <w:b/>
          <w:color w:val="FF0000"/>
        </w:rPr>
        <w:t xml:space="preserve"> těchto drobných stavebních úprav</w:t>
      </w:r>
      <w:r w:rsidR="00B42833" w:rsidRPr="009B0A78">
        <w:rPr>
          <w:b/>
          <w:color w:val="FF0000"/>
        </w:rPr>
        <w:t xml:space="preserve"> </w:t>
      </w:r>
      <w:r w:rsidRPr="009B0A78">
        <w:rPr>
          <w:b/>
          <w:color w:val="FF0000"/>
        </w:rPr>
        <w:t xml:space="preserve">demontována a po skončení stavebních prací v předmětném </w:t>
      </w:r>
      <w:r w:rsidR="00BA73B4" w:rsidRPr="009B0A78">
        <w:rPr>
          <w:b/>
          <w:color w:val="FF0000"/>
        </w:rPr>
        <w:t>prostoru opět odborně namontována</w:t>
      </w:r>
      <w:r w:rsidRPr="009B0A78">
        <w:rPr>
          <w:b/>
          <w:color w:val="FF0000"/>
        </w:rPr>
        <w:t>.</w:t>
      </w:r>
      <w:r w:rsidR="00BE1B45">
        <w:rPr>
          <w:b/>
          <w:color w:val="FF0000"/>
        </w:rPr>
        <w:t xml:space="preserve"> Ta</w:t>
      </w:r>
      <w:r w:rsidR="00B42833" w:rsidRPr="009B0A78">
        <w:rPr>
          <w:b/>
          <w:color w:val="FF0000"/>
        </w:rPr>
        <w:t>to čidla budou v r</w:t>
      </w:r>
      <w:r w:rsidR="00D83DB0" w:rsidRPr="009B0A78">
        <w:rPr>
          <w:b/>
          <w:color w:val="FF0000"/>
        </w:rPr>
        <w:t>ámci stavby programově vyřazena</w:t>
      </w:r>
      <w:r w:rsidR="00BE1B45">
        <w:rPr>
          <w:b/>
          <w:color w:val="FF0000"/>
        </w:rPr>
        <w:t xml:space="preserve"> </w:t>
      </w:r>
      <w:r w:rsidR="00B42833" w:rsidRPr="009B0A78">
        <w:rPr>
          <w:b/>
          <w:color w:val="FF0000"/>
        </w:rPr>
        <w:t>z</w:t>
      </w:r>
      <w:r w:rsidR="00BE1B45">
        <w:rPr>
          <w:b/>
          <w:color w:val="FF0000"/>
        </w:rPr>
        <w:t>e</w:t>
      </w:r>
      <w:r w:rsidR="00B42833" w:rsidRPr="009B0A78">
        <w:rPr>
          <w:b/>
          <w:color w:val="FF0000"/>
        </w:rPr>
        <w:t> systému EPS, tato skutečnost bude oznámena na centrálu HZS, a o této skutečnosti bude proveden zápis do požární knihy, bude zintenzívněna pravidelná kontrola sálu ostrahou objektu. Po zpětné instalaci těchto čidel</w:t>
      </w:r>
      <w:r w:rsidR="0047620F" w:rsidRPr="009B0A78">
        <w:rPr>
          <w:b/>
          <w:color w:val="FF0000"/>
        </w:rPr>
        <w:t xml:space="preserve"> EPS</w:t>
      </w:r>
      <w:r w:rsidR="00B42833" w:rsidRPr="009B0A78">
        <w:rPr>
          <w:b/>
          <w:color w:val="FF0000"/>
        </w:rPr>
        <w:t xml:space="preserve"> </w:t>
      </w:r>
      <w:r w:rsidR="0047620F" w:rsidRPr="009B0A78">
        <w:rPr>
          <w:b/>
          <w:color w:val="FF0000"/>
        </w:rPr>
        <w:t xml:space="preserve">na původní kabelový rozvod </w:t>
      </w:r>
      <w:r w:rsidR="00B42833" w:rsidRPr="009B0A78">
        <w:rPr>
          <w:b/>
          <w:color w:val="FF0000"/>
        </w:rPr>
        <w:t xml:space="preserve">bude vše uvedeno do původního stavu a o této skutečnosti bude opět informována centrála HZS. Předpokládaný termín této odstávky je IV. </w:t>
      </w:r>
      <w:r w:rsidR="0047620F" w:rsidRPr="009B0A78">
        <w:rPr>
          <w:b/>
          <w:color w:val="FF0000"/>
        </w:rPr>
        <w:t>čtvrtletí</w:t>
      </w:r>
      <w:r w:rsidR="00B42833" w:rsidRPr="009B0A78">
        <w:rPr>
          <w:b/>
          <w:color w:val="FF0000"/>
        </w:rPr>
        <w:t xml:space="preserve"> roku 2017.</w:t>
      </w:r>
      <w:r w:rsidR="00CF54F2" w:rsidRPr="009B0A78">
        <w:rPr>
          <w:b/>
          <w:color w:val="FF0000"/>
        </w:rPr>
        <w:t xml:space="preserve"> O této činnosti bude proveden zápis do požární knihy.</w:t>
      </w:r>
    </w:p>
    <w:p w:rsidR="00866807" w:rsidRPr="009B0A78" w:rsidRDefault="00866807" w:rsidP="00D71CD0">
      <w:pPr>
        <w:spacing w:before="120" w:line="240" w:lineRule="atLeast"/>
        <w:jc w:val="both"/>
        <w:rPr>
          <w:b/>
          <w:color w:val="FF0000"/>
        </w:rPr>
      </w:pPr>
    </w:p>
    <w:p w:rsidR="00866807" w:rsidRPr="009B0A78" w:rsidRDefault="00866807" w:rsidP="00D71CD0">
      <w:pPr>
        <w:spacing w:before="120" w:line="240" w:lineRule="atLeast"/>
        <w:jc w:val="both"/>
        <w:rPr>
          <w:b/>
          <w:color w:val="FF0000"/>
        </w:rPr>
      </w:pPr>
    </w:p>
    <w:p w:rsidR="00D83DB0" w:rsidRPr="009B0A78" w:rsidRDefault="00866807" w:rsidP="00D71CD0">
      <w:pPr>
        <w:spacing w:before="120" w:line="240" w:lineRule="atLeast"/>
        <w:jc w:val="both"/>
        <w:rPr>
          <w:b/>
          <w:color w:val="FF0000"/>
        </w:rPr>
      </w:pPr>
      <w:r w:rsidRPr="009B0A78">
        <w:rPr>
          <w:b/>
          <w:color w:val="FF0000"/>
        </w:rPr>
        <w:t>Stávající systém generálního klíče bude aplikován i na nově osazené dveře mezi sálem a šatnou.</w:t>
      </w:r>
    </w:p>
    <w:p w:rsidR="00541F4D" w:rsidRPr="009B0A78" w:rsidRDefault="00541F4D" w:rsidP="00541F4D">
      <w:pPr>
        <w:rPr>
          <w:b/>
          <w:color w:val="FF0000"/>
        </w:rPr>
      </w:pPr>
    </w:p>
    <w:p w:rsidR="00541F4D" w:rsidRPr="009B0A78" w:rsidRDefault="00D71CD0" w:rsidP="009B0A78">
      <w:pPr>
        <w:jc w:val="both"/>
        <w:rPr>
          <w:b/>
          <w:color w:val="FF0000"/>
        </w:rPr>
      </w:pPr>
      <w:r w:rsidRPr="009B0A78">
        <w:rPr>
          <w:b/>
          <w:color w:val="FF0000"/>
        </w:rPr>
        <w:t>Nouzové osvětlení bude mít umístěn náhradní</w:t>
      </w:r>
      <w:r w:rsidR="00E31690" w:rsidRPr="009B0A78">
        <w:rPr>
          <w:b/>
          <w:color w:val="FF0000"/>
        </w:rPr>
        <w:t xml:space="preserve"> centrální</w:t>
      </w:r>
      <w:r w:rsidRPr="009B0A78">
        <w:rPr>
          <w:b/>
          <w:color w:val="FF0000"/>
        </w:rPr>
        <w:t xml:space="preserve"> zdroj elektrické energie v místnosti režie. Ke kolaudaci bude předložen zápis z funkční zko</w:t>
      </w:r>
      <w:r w:rsidR="00CF54F2" w:rsidRPr="009B0A78">
        <w:rPr>
          <w:b/>
          <w:color w:val="FF0000"/>
        </w:rPr>
        <w:t xml:space="preserve">ušky tohoto nouzového osvětlení – doklad o kontrole provozuschopnosti. </w:t>
      </w:r>
      <w:r w:rsidR="00CA2206" w:rsidRPr="009B0A78">
        <w:rPr>
          <w:b/>
          <w:color w:val="FF0000"/>
        </w:rPr>
        <w:t xml:space="preserve"> Prospekt tohoto náhradního zdroje rozměrů 343 x 190 x 112 mm viz příloha. </w:t>
      </w:r>
      <w:r w:rsidR="00541F4D" w:rsidRPr="009B0A78">
        <w:rPr>
          <w:b/>
          <w:color w:val="FF0000"/>
        </w:rPr>
        <w:t xml:space="preserve">Nouzové </w:t>
      </w:r>
      <w:proofErr w:type="gramStart"/>
      <w:r w:rsidR="00541F4D" w:rsidRPr="009B0A78">
        <w:rPr>
          <w:b/>
          <w:color w:val="FF0000"/>
        </w:rPr>
        <w:t>osvětlení - centrální</w:t>
      </w:r>
      <w:proofErr w:type="gramEnd"/>
      <w:r w:rsidR="00541F4D" w:rsidRPr="009B0A78">
        <w:rPr>
          <w:b/>
          <w:color w:val="FF0000"/>
        </w:rPr>
        <w:t xml:space="preserve"> baterie 24V, rozvod</w:t>
      </w:r>
      <w:r w:rsidR="006E1637" w:rsidRPr="009B0A78">
        <w:rPr>
          <w:b/>
          <w:color w:val="FF0000"/>
        </w:rPr>
        <w:t xml:space="preserve"> DC 24V</w:t>
      </w:r>
      <w:r w:rsidR="00541F4D" w:rsidRPr="009B0A78">
        <w:rPr>
          <w:b/>
          <w:color w:val="FF0000"/>
        </w:rPr>
        <w:t>.</w:t>
      </w:r>
    </w:p>
    <w:p w:rsidR="006E1637" w:rsidRPr="009B0A78" w:rsidRDefault="006E1637" w:rsidP="00541F4D">
      <w:pPr>
        <w:rPr>
          <w:b/>
          <w:color w:val="FF0000"/>
        </w:rPr>
      </w:pPr>
    </w:p>
    <w:p w:rsidR="006E1637" w:rsidRPr="009B0A78" w:rsidRDefault="006E1637" w:rsidP="006E1637">
      <w:pPr>
        <w:jc w:val="both"/>
        <w:rPr>
          <w:b/>
          <w:color w:val="FF0000"/>
        </w:rPr>
      </w:pPr>
      <w:r w:rsidRPr="009B0A78">
        <w:rPr>
          <w:b/>
          <w:color w:val="FF0000"/>
        </w:rPr>
        <w:t xml:space="preserve">Náhradní zdroj je umístěn ve speciálně navržené skříni/ samostatný požární úsek/ </w:t>
      </w:r>
      <w:proofErr w:type="gramStart"/>
      <w:r w:rsidRPr="009B0A78">
        <w:rPr>
          <w:b/>
          <w:color w:val="FF0000"/>
        </w:rPr>
        <w:t>vykazující  požární</w:t>
      </w:r>
      <w:proofErr w:type="gramEnd"/>
      <w:r w:rsidRPr="009B0A78">
        <w:rPr>
          <w:b/>
          <w:color w:val="FF0000"/>
        </w:rPr>
        <w:t xml:space="preserve"> odolnost 30 minut. /viz prospekt/. </w:t>
      </w:r>
      <w:r w:rsidR="004C4881" w:rsidRPr="009B0A78">
        <w:rPr>
          <w:b/>
          <w:color w:val="FF0000"/>
        </w:rPr>
        <w:t xml:space="preserve">Stupeň požární bezpečnosti pro </w:t>
      </w:r>
      <w:proofErr w:type="spellStart"/>
      <w:r w:rsidR="004C4881" w:rsidRPr="009B0A78">
        <w:rPr>
          <w:b/>
          <w:color w:val="FF0000"/>
        </w:rPr>
        <w:t>pn</w:t>
      </w:r>
      <w:proofErr w:type="spellEnd"/>
      <w:r w:rsidR="004C4881" w:rsidRPr="009B0A78">
        <w:rPr>
          <w:b/>
          <w:color w:val="FF0000"/>
        </w:rPr>
        <w:t xml:space="preserve">=10 kg/m2 pro prostory náhradních zdrojů elektrické energie, pak SPB I. </w:t>
      </w:r>
      <w:r w:rsidRPr="009B0A78">
        <w:rPr>
          <w:b/>
          <w:color w:val="FF0000"/>
        </w:rPr>
        <w:t xml:space="preserve">Požadovaná odolnost </w:t>
      </w:r>
      <w:r w:rsidR="004C4881" w:rsidRPr="009B0A78">
        <w:rPr>
          <w:b/>
          <w:color w:val="FF0000"/>
        </w:rPr>
        <w:t xml:space="preserve">pro SPB </w:t>
      </w:r>
      <w:proofErr w:type="gramStart"/>
      <w:r w:rsidR="004C4881" w:rsidRPr="009B0A78">
        <w:rPr>
          <w:b/>
          <w:color w:val="FF0000"/>
        </w:rPr>
        <w:t>I</w:t>
      </w:r>
      <w:r w:rsidRPr="009B0A78">
        <w:rPr>
          <w:b/>
          <w:color w:val="FF0000"/>
        </w:rPr>
        <w:t xml:space="preserve"> - </w:t>
      </w:r>
      <w:r w:rsidR="004C4881" w:rsidRPr="009B0A78">
        <w:rPr>
          <w:b/>
          <w:color w:val="FF0000"/>
        </w:rPr>
        <w:t>15</w:t>
      </w:r>
      <w:proofErr w:type="gramEnd"/>
      <w:r w:rsidRPr="009B0A78">
        <w:rPr>
          <w:b/>
          <w:color w:val="FF0000"/>
        </w:rPr>
        <w:t xml:space="preserve"> minut. </w:t>
      </w:r>
      <w:r w:rsidR="004C4881" w:rsidRPr="009B0A78">
        <w:rPr>
          <w:b/>
          <w:color w:val="FF0000"/>
        </w:rPr>
        <w:t xml:space="preserve">Skutečnost 30 minut. </w:t>
      </w:r>
      <w:r w:rsidRPr="009B0A78">
        <w:rPr>
          <w:b/>
          <w:color w:val="FF0000"/>
        </w:rPr>
        <w:t xml:space="preserve">Vyhovuje / náhradní zdroj je požárně oddělen od ostatních prostor – sousedního požárního úseku. </w:t>
      </w:r>
    </w:p>
    <w:p w:rsidR="00E31690" w:rsidRPr="009B0A78" w:rsidRDefault="00E31690" w:rsidP="00541F4D">
      <w:pPr>
        <w:rPr>
          <w:b/>
        </w:rPr>
      </w:pPr>
    </w:p>
    <w:p w:rsidR="00E31690" w:rsidRPr="009B0A78" w:rsidRDefault="00E31690" w:rsidP="00E31690">
      <w:pPr>
        <w:jc w:val="both"/>
        <w:rPr>
          <w:b/>
          <w:color w:val="FF0000"/>
        </w:rPr>
      </w:pPr>
      <w:r w:rsidRPr="009B0A78">
        <w:rPr>
          <w:b/>
          <w:color w:val="FF0000"/>
        </w:rPr>
        <w:t>Bude nadřazena funkce místního rozhlasu s funkcí varování a vyrozumění ostatnímu ozvučení sálu.</w:t>
      </w:r>
    </w:p>
    <w:p w:rsidR="0029258D" w:rsidRDefault="0029258D" w:rsidP="00072C9B">
      <w:pPr>
        <w:spacing w:before="120" w:line="240" w:lineRule="atLeast"/>
        <w:jc w:val="both"/>
      </w:pPr>
    </w:p>
    <w:p w:rsidR="00072C9B" w:rsidRDefault="00072C9B" w:rsidP="00072C9B">
      <w:pPr>
        <w:spacing w:before="120" w:line="240" w:lineRule="atLeast"/>
        <w:jc w:val="both"/>
      </w:pPr>
      <w:r w:rsidRPr="009B0A78">
        <w:t xml:space="preserve">Přenosné </w:t>
      </w:r>
      <w:r w:rsidR="0029258D" w:rsidRPr="009B0A78">
        <w:t>hasicí přístroje jsou v sá</w:t>
      </w:r>
      <w:r w:rsidR="004C4881" w:rsidRPr="009B0A78">
        <w:t xml:space="preserve">le </w:t>
      </w:r>
      <w:proofErr w:type="gramStart"/>
      <w:r w:rsidR="004C4881" w:rsidRPr="009B0A78">
        <w:t>stávající</w:t>
      </w:r>
      <w:proofErr w:type="gramEnd"/>
      <w:r w:rsidR="004C4881" w:rsidRPr="009B0A78">
        <w:t xml:space="preserve"> a to dva kusy v II.NP před sálem</w:t>
      </w:r>
      <w:r w:rsidR="00316A36">
        <w:t>/vodní s náplní 9 kg/</w:t>
      </w:r>
      <w:r w:rsidR="004C4881" w:rsidRPr="009B0A78">
        <w:t xml:space="preserve"> a dva kusy ve III</w:t>
      </w:r>
      <w:r w:rsidR="0029258D" w:rsidRPr="009B0A78">
        <w:t>. NP</w:t>
      </w:r>
      <w:r w:rsidR="00316A36">
        <w:t>/ vodní s náplní 9 kg</w:t>
      </w:r>
      <w:r w:rsidR="0029258D" w:rsidRPr="009B0A78">
        <w:t xml:space="preserve"> před sálem</w:t>
      </w:r>
      <w:r w:rsidR="00FB6DB7" w:rsidRPr="009B0A78">
        <w:t xml:space="preserve"> včetně jednoh</w:t>
      </w:r>
      <w:r w:rsidR="00D83DB0" w:rsidRPr="009B0A78">
        <w:t>o hasicího přístroje v technické místnosti</w:t>
      </w:r>
      <w:r w:rsidR="004C4881" w:rsidRPr="009B0A78">
        <w:t xml:space="preserve"> ve II.NP</w:t>
      </w:r>
      <w:r w:rsidR="00316A36">
        <w:t xml:space="preserve"> / CO</w:t>
      </w:r>
      <w:r w:rsidR="00316A36">
        <w:rPr>
          <w:vertAlign w:val="subscript"/>
        </w:rPr>
        <w:t xml:space="preserve">2 </w:t>
      </w:r>
      <w:r w:rsidR="00316A36">
        <w:t xml:space="preserve">– 5kg/. </w:t>
      </w:r>
    </w:p>
    <w:p w:rsidR="00FB6DB7" w:rsidRDefault="00FB6DB7" w:rsidP="00072C9B">
      <w:pPr>
        <w:spacing w:before="120" w:line="240" w:lineRule="atLeast"/>
        <w:jc w:val="both"/>
        <w:rPr>
          <w:b/>
          <w:color w:val="FF0000"/>
        </w:rPr>
      </w:pPr>
    </w:p>
    <w:p w:rsidR="00072C9B" w:rsidRPr="00C22359" w:rsidRDefault="003E21CB" w:rsidP="00072C9B">
      <w:pPr>
        <w:spacing w:before="120" w:line="240" w:lineRule="atLeast"/>
        <w:jc w:val="both"/>
        <w:rPr>
          <w:b/>
          <w:color w:val="FF0000"/>
        </w:rPr>
      </w:pPr>
      <w:r>
        <w:rPr>
          <w:b/>
          <w:color w:val="FF0000"/>
        </w:rPr>
        <w:t>D</w:t>
      </w:r>
      <w:r w:rsidR="00072C9B">
        <w:rPr>
          <w:b/>
          <w:color w:val="FF0000"/>
        </w:rPr>
        <w:t>alší opatření z hlediska požární bezpečnosti není nutno navrhovat.</w:t>
      </w:r>
    </w:p>
    <w:p w:rsidR="006B55C3" w:rsidRDefault="006B55C3" w:rsidP="00072C9B">
      <w:pPr>
        <w:spacing w:before="120" w:line="240" w:lineRule="atLeast"/>
        <w:rPr>
          <w:b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color w:val="0000FF"/>
          <w:u w:val="single"/>
        </w:rPr>
      </w:pPr>
    </w:p>
    <w:p w:rsidR="00072C9B" w:rsidRPr="001C7C19" w:rsidRDefault="00072C9B" w:rsidP="00072C9B">
      <w:pPr>
        <w:spacing w:before="120" w:line="240" w:lineRule="atLeast"/>
      </w:pPr>
      <w:r w:rsidRPr="00323355">
        <w:rPr>
          <w:b/>
          <w:color w:val="0000FF"/>
          <w:u w:val="single"/>
        </w:rPr>
        <w:t>P. POŽADAVKY POŽÁRNÍ BEZPEČNOSTI</w:t>
      </w:r>
    </w:p>
    <w:p w:rsidR="00D83DB0" w:rsidRDefault="00D83DB0" w:rsidP="00F70A1D">
      <w:pPr>
        <w:spacing w:before="120" w:line="240" w:lineRule="atLeast"/>
        <w:jc w:val="center"/>
      </w:pPr>
    </w:p>
    <w:p w:rsidR="003E21CB" w:rsidRPr="00D83DB0" w:rsidRDefault="00D83DB0" w:rsidP="00072C9B">
      <w:pPr>
        <w:spacing w:before="120" w:line="240" w:lineRule="atLeast"/>
        <w:jc w:val="both"/>
        <w:rPr>
          <w:b/>
          <w:color w:val="FF0000"/>
        </w:rPr>
      </w:pPr>
      <w:r>
        <w:rPr>
          <w:b/>
          <w:color w:val="FF0000"/>
        </w:rPr>
        <w:t>D</w:t>
      </w:r>
      <w:r w:rsidR="003E21CB" w:rsidRPr="00D83DB0">
        <w:rPr>
          <w:b/>
          <w:color w:val="FF0000"/>
        </w:rPr>
        <w:t xml:space="preserve">okumentace </w:t>
      </w:r>
      <w:r>
        <w:rPr>
          <w:b/>
          <w:color w:val="FF0000"/>
        </w:rPr>
        <w:t xml:space="preserve">zdolávání </w:t>
      </w:r>
      <w:r w:rsidR="003E21CB" w:rsidRPr="00D83DB0">
        <w:rPr>
          <w:b/>
          <w:color w:val="FF0000"/>
        </w:rPr>
        <w:t>požáru bude revidována v důsledku navržených změn.</w:t>
      </w:r>
    </w:p>
    <w:p w:rsidR="003E21CB" w:rsidRDefault="003E21CB" w:rsidP="00072C9B">
      <w:pPr>
        <w:spacing w:before="120" w:line="240" w:lineRule="atLeast"/>
        <w:jc w:val="both"/>
      </w:pPr>
    </w:p>
    <w:p w:rsidR="00072C9B" w:rsidRDefault="00072C9B" w:rsidP="00072C9B">
      <w:pPr>
        <w:spacing w:before="120" w:line="240" w:lineRule="atLeast"/>
        <w:jc w:val="both"/>
      </w:pPr>
      <w:r>
        <w:t xml:space="preserve">V případě </w:t>
      </w:r>
      <w:r w:rsidR="00643602">
        <w:t xml:space="preserve">eventuelních </w:t>
      </w:r>
      <w:r>
        <w:t>změn v provozu objektu nebo změn při eventu</w:t>
      </w:r>
      <w:r w:rsidR="00AD37F3">
        <w:t>elní změně popisovaného objektu</w:t>
      </w:r>
      <w:r>
        <w:t xml:space="preserve"> je povin</w:t>
      </w:r>
      <w:r w:rsidR="00AD37F3">
        <w:t xml:space="preserve">ností stavebníka / majitele/ a </w:t>
      </w:r>
      <w:r>
        <w:t xml:space="preserve">generálního projektanta provést přehodnocení požárně bezpečnostního řešení formou změny nebo doplňku tohoto řešení stavby provedené autorem tohoto požárně bezpečnostního řešení stavby s povinností odsouhlasení této změny Hasičským záchranným sborem příslušného regionu. V opačném případě odpovědný zpracovatel tohoto požárně bezpečnostního řešení neodpovídá za provedené změny stavby a požárně bezpečnostní řešení je neplatné v plném rozsahu. </w:t>
      </w:r>
    </w:p>
    <w:p w:rsidR="00C32631" w:rsidRPr="00575638" w:rsidRDefault="00C32631" w:rsidP="00C32631">
      <w:pPr>
        <w:spacing w:before="120" w:line="240" w:lineRule="atLeast"/>
        <w:jc w:val="both"/>
        <w:rPr>
          <w:color w:val="FF0000"/>
        </w:rPr>
      </w:pPr>
      <w:r w:rsidRPr="00575638">
        <w:rPr>
          <w:color w:val="FF0000"/>
        </w:rPr>
        <w:t>Tento zpracovaný dokument</w:t>
      </w:r>
      <w:r>
        <w:rPr>
          <w:color w:val="FF0000"/>
        </w:rPr>
        <w:t xml:space="preserve"> </w:t>
      </w:r>
      <w:r w:rsidRPr="00575638">
        <w:rPr>
          <w:color w:val="FF0000"/>
        </w:rPr>
        <w:t>se stává závazným až po příslušném schválení příslušným Hasičským záchranným sborem příslušného regionu!!!!!!!</w:t>
      </w:r>
    </w:p>
    <w:p w:rsidR="006B55C3" w:rsidRDefault="006B55C3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AA139C" w:rsidRDefault="00AA139C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>V. VÝKRES POŽÁRNÍ BEZPEČNOSTI</w:t>
      </w:r>
    </w:p>
    <w:p w:rsidR="00072C9B" w:rsidRDefault="00072C9B" w:rsidP="00072C9B">
      <w:pPr>
        <w:pStyle w:val="Zkladntext2"/>
        <w:rPr>
          <w:b/>
          <w:bCs w:val="0"/>
          <w:i/>
          <w:iCs w:val="0"/>
          <w:color w:val="0000FF"/>
          <w:u w:val="single"/>
        </w:rPr>
      </w:pPr>
      <w:r>
        <w:rPr>
          <w:bCs w:val="0"/>
          <w:iCs w:val="0"/>
        </w:rPr>
        <w:t>Klasický výkres požární bezpečnosti vzhledem k jedno</w:t>
      </w:r>
      <w:r w:rsidR="00EF3DD5">
        <w:rPr>
          <w:bCs w:val="0"/>
          <w:iCs w:val="0"/>
        </w:rPr>
        <w:t>duchosti stavby nebyl proveden</w:t>
      </w:r>
      <w:r w:rsidR="00AD37F3">
        <w:rPr>
          <w:bCs w:val="0"/>
          <w:iCs w:val="0"/>
        </w:rPr>
        <w:t>.</w:t>
      </w:r>
    </w:p>
    <w:p w:rsidR="006B55C3" w:rsidRDefault="006B55C3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0000FF"/>
          <w:u w:val="single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 xml:space="preserve">Z. ZÁVĚR  </w:t>
      </w:r>
    </w:p>
    <w:p w:rsidR="00072C9B" w:rsidRDefault="00072C9B" w:rsidP="00072C9B">
      <w:pPr>
        <w:spacing w:before="120" w:line="240" w:lineRule="atLeast"/>
        <w:jc w:val="both"/>
      </w:pPr>
      <w:r>
        <w:t>Při dodržení všech uvedených skutečností bude na</w:t>
      </w:r>
      <w:r w:rsidR="00AD37F3">
        <w:t>vržená popisovaná změna objektu</w:t>
      </w:r>
      <w:r w:rsidR="006B55C3">
        <w:t xml:space="preserve"> splňovat</w:t>
      </w:r>
      <w:r>
        <w:t xml:space="preserve"> požadavky požární bezpečnosti z hlediska požární bezpečnosti staveb.</w:t>
      </w:r>
    </w:p>
    <w:p w:rsidR="006B55C3" w:rsidRDefault="006B55C3" w:rsidP="00072C9B">
      <w:pPr>
        <w:spacing w:before="120" w:line="240" w:lineRule="atLeast"/>
      </w:pPr>
    </w:p>
    <w:p w:rsidR="006B55C3" w:rsidRDefault="006B55C3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9B0A78" w:rsidRDefault="009B0A78" w:rsidP="00072C9B">
      <w:pPr>
        <w:spacing w:before="120" w:line="240" w:lineRule="atLeast"/>
      </w:pPr>
    </w:p>
    <w:p w:rsidR="00072C9B" w:rsidRDefault="00AD37F3" w:rsidP="00072C9B">
      <w:pPr>
        <w:spacing w:before="120" w:line="240" w:lineRule="atLeast"/>
      </w:pPr>
      <w:r>
        <w:t xml:space="preserve"> Pardubice 2</w:t>
      </w:r>
      <w:r w:rsidR="0012646B">
        <w:t>3</w:t>
      </w:r>
      <w:r w:rsidR="00014426">
        <w:t>.</w:t>
      </w:r>
      <w:r w:rsidR="006B55C3">
        <w:t xml:space="preserve"> </w:t>
      </w:r>
      <w:r w:rsidR="0012646B">
        <w:t>6</w:t>
      </w:r>
      <w:r w:rsidR="00014426">
        <w:t>. 2017</w:t>
      </w:r>
      <w:r w:rsidR="00072C9B">
        <w:t xml:space="preserve">                                                       </w:t>
      </w:r>
      <w:r w:rsidR="00072C9B">
        <w:rPr>
          <w:b/>
        </w:rPr>
        <w:t xml:space="preserve"> </w:t>
      </w:r>
      <w:r w:rsidR="00014426">
        <w:t>Vypracoval: I</w:t>
      </w:r>
      <w:r w:rsidR="00072C9B">
        <w:t>ng. Jirák Jiří</w:t>
      </w:r>
    </w:p>
    <w:p w:rsidR="00072C9B" w:rsidRDefault="00072C9B" w:rsidP="00072C9B">
      <w:pPr>
        <w:spacing w:before="120" w:line="240" w:lineRule="atLeast"/>
      </w:pPr>
      <w:r>
        <w:t xml:space="preserve">                                                                         autorizovaný inženýr pro požární bezpečnost staveb    </w:t>
      </w:r>
    </w:p>
    <w:p w:rsidR="00072C9B" w:rsidRDefault="00072C9B" w:rsidP="00072C9B">
      <w:pPr>
        <w:spacing w:before="120" w:line="240" w:lineRule="atLeast"/>
      </w:pPr>
      <w:r>
        <w:t xml:space="preserve">                                                                                                   ČKAIT -0700242</w:t>
      </w:r>
    </w:p>
    <w:p w:rsidR="00C32631" w:rsidRDefault="00C32631" w:rsidP="00072C9B">
      <w:pPr>
        <w:spacing w:before="120" w:line="240" w:lineRule="atLeast"/>
        <w:rPr>
          <w:b/>
          <w:i/>
          <w:color w:val="FF0000"/>
          <w:sz w:val="32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FF0000"/>
          <w:sz w:val="32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FF0000"/>
          <w:sz w:val="32"/>
        </w:rPr>
      </w:pPr>
    </w:p>
    <w:p w:rsidR="009B0A78" w:rsidRDefault="009B0A78" w:rsidP="00072C9B">
      <w:pPr>
        <w:spacing w:before="120" w:line="240" w:lineRule="atLeast"/>
        <w:rPr>
          <w:b/>
          <w:i/>
          <w:color w:val="FF0000"/>
          <w:sz w:val="32"/>
        </w:rPr>
      </w:pPr>
    </w:p>
    <w:p w:rsidR="00072C9B" w:rsidRDefault="00072C9B" w:rsidP="00072C9B">
      <w:pPr>
        <w:spacing w:before="120" w:line="240" w:lineRule="atLeast"/>
        <w:rPr>
          <w:b/>
          <w:i/>
          <w:color w:val="FF00FF"/>
          <w:sz w:val="32"/>
        </w:rPr>
      </w:pPr>
      <w:r>
        <w:rPr>
          <w:b/>
          <w:i/>
          <w:color w:val="FF00FF"/>
          <w:sz w:val="32"/>
        </w:rPr>
        <w:t xml:space="preserve">                  OBECNÝ SEZNAM POUŽITÉ LITERATURY</w:t>
      </w:r>
    </w:p>
    <w:p w:rsidR="00072C9B" w:rsidRDefault="00072C9B" w:rsidP="00072C9B">
      <w:pPr>
        <w:spacing w:before="120" w:line="240" w:lineRule="atLeast"/>
        <w:rPr>
          <w:b/>
          <w:i/>
          <w:color w:val="FF0000"/>
          <w:sz w:val="32"/>
        </w:rPr>
      </w:pP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</w:pPr>
      <w:r>
        <w:t>zákon o požární ochraně číslo 133/1985 Sb. v novelovaném znění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</w:pPr>
      <w:r>
        <w:t xml:space="preserve">vyhláška číslo 246/2001 Sb. ministerstva </w:t>
      </w:r>
      <w:proofErr w:type="gramStart"/>
      <w:r>
        <w:t>vnitra  ze</w:t>
      </w:r>
      <w:proofErr w:type="gramEnd"/>
      <w:r>
        <w:t xml:space="preserve"> dne 29.června 2001 o stanovení podmínek požární bezpečnosti a výkonu státního požárního dozoru v novelizovaném znění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</w:pPr>
      <w:r>
        <w:t>vyhláška číslo 23/2008 Sb. o technických podmínkách požární ochrany staveb v novelizovaném znění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jc w:val="both"/>
        <w:textAlignment w:val="baseline"/>
      </w:pPr>
      <w:r>
        <w:t xml:space="preserve">Metodický návod k vypracování dokumentace zdolávání </w:t>
      </w:r>
      <w:proofErr w:type="gramStart"/>
      <w:r>
        <w:t>požáru ,autor</w:t>
      </w:r>
      <w:proofErr w:type="gramEnd"/>
      <w:r>
        <w:t xml:space="preserve"> ing. Zdeněk Hanuška,vydalo ministerstvo vnitra Ředitelství Hasičského záchranného sboru ČR ,Praha 1996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Posuzování požárního nebezpečí objektů a technologií,</w:t>
      </w:r>
      <w:r w:rsidR="006049AE">
        <w:t xml:space="preserve"> </w:t>
      </w:r>
      <w:r>
        <w:t xml:space="preserve">autor V. </w:t>
      </w:r>
      <w:proofErr w:type="spellStart"/>
      <w:r>
        <w:t>Banasinský</w:t>
      </w:r>
      <w:proofErr w:type="spellEnd"/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požárně-technické charakteristiky látek, počítačový program zpracovaný </w:t>
      </w:r>
      <w:proofErr w:type="gramStart"/>
      <w:r>
        <w:t>ing.</w:t>
      </w:r>
      <w:proofErr w:type="gramEnd"/>
      <w:r>
        <w:t xml:space="preserve"> Bochňákem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Požární plán okresu Pardubice, zpracovaný Hasičským záchranným sborem Pardubice</w:t>
      </w:r>
    </w:p>
    <w:p w:rsidR="00072C9B" w:rsidRDefault="00072C9B" w:rsidP="00072C9B">
      <w:pPr>
        <w:spacing w:before="120" w:line="240" w:lineRule="atLeast"/>
      </w:pP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0802 Požární bezpečnost staveb-nevýrobní objekty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0804 Požární bezpečnost staveb-výrobní objekty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73 0810 Požární bezpečnost staveb-Požadavky na požární odolnost konstrukcí      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73 0818 Požární bezpečnost </w:t>
      </w:r>
      <w:proofErr w:type="gramStart"/>
      <w:r>
        <w:t>staveb -Obsazení</w:t>
      </w:r>
      <w:proofErr w:type="gramEnd"/>
      <w:r>
        <w:t xml:space="preserve"> objektů osobami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73 0821 Požární bezpečnost </w:t>
      </w:r>
      <w:proofErr w:type="gramStart"/>
      <w:r>
        <w:t>staveb- Požární</w:t>
      </w:r>
      <w:proofErr w:type="gramEnd"/>
      <w:r>
        <w:t xml:space="preserve"> odolnost stavebních konstrukcí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0824 Požární bezpečnost staveb-Výhřevnost hořlavých látek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0834 Požární bezpečnost staveb-Změny staveb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0872 Ochrana staveb proti šíření požáru vzduchotechnickým zařízením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>ČSN 73 0873 Zásobování požární vodou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65 0201 Hořlavé </w:t>
      </w:r>
      <w:proofErr w:type="gramStart"/>
      <w:r>
        <w:t>kapaliny.Provozovny</w:t>
      </w:r>
      <w:proofErr w:type="gramEnd"/>
      <w:r>
        <w:t xml:space="preserve"> a sklady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65 0202 Hořlavé </w:t>
      </w:r>
      <w:proofErr w:type="gramStart"/>
      <w:r>
        <w:t>kapaliny.Plnění</w:t>
      </w:r>
      <w:proofErr w:type="gramEnd"/>
      <w:r>
        <w:t xml:space="preserve"> a stáčení-výdejní čerpací stanice</w:t>
      </w:r>
    </w:p>
    <w:p w:rsidR="00072C9B" w:rsidRDefault="00072C9B" w:rsidP="00072C9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40" w:lineRule="atLeast"/>
        <w:textAlignment w:val="baseline"/>
      </w:pPr>
      <w:r>
        <w:t xml:space="preserve">ČSN ISO </w:t>
      </w:r>
      <w:proofErr w:type="gramStart"/>
      <w:r>
        <w:t>3864  Bezpečnostní</w:t>
      </w:r>
      <w:proofErr w:type="gramEnd"/>
      <w:r>
        <w:t xml:space="preserve"> barvy a bezpečnostní značky</w:t>
      </w:r>
    </w:p>
    <w:p w:rsidR="00072C9B" w:rsidRDefault="00072C9B" w:rsidP="00072C9B">
      <w:pPr>
        <w:spacing w:before="120" w:line="240" w:lineRule="atLeast"/>
      </w:pPr>
    </w:p>
    <w:p w:rsidR="0012646B" w:rsidRDefault="0012646B" w:rsidP="0012646B">
      <w:pPr>
        <w:spacing w:before="120" w:line="240" w:lineRule="atLeast"/>
        <w:jc w:val="both"/>
      </w:pPr>
      <w:r w:rsidRPr="0012646B">
        <w:t>Technická zpráva požární ochrany s názvem stavby“ Adaptace budov Jahnova 127 a Komenského náměstí 125 v Pardubicích na Krajské sídlo samosprávy“ zpracované Ing. Kateřinou Vokálovou, Boženy Němcové 213 B, Pardubice, duben 2000.</w:t>
      </w:r>
    </w:p>
    <w:p w:rsidR="00072C9B" w:rsidRDefault="00072C9B" w:rsidP="00072C9B">
      <w:pPr>
        <w:spacing w:before="120" w:line="240" w:lineRule="atLeast"/>
        <w:jc w:val="center"/>
        <w:rPr>
          <w:b/>
          <w:i/>
          <w:color w:val="FF0000"/>
          <w:sz w:val="56"/>
          <w:szCs w:val="56"/>
        </w:rPr>
      </w:pPr>
    </w:p>
    <w:p w:rsidR="00072C9B" w:rsidRDefault="00BE1B45" w:rsidP="00072C9B">
      <w:proofErr w:type="gramStart"/>
      <w:r>
        <w:t>Přílohy:</w:t>
      </w:r>
      <w:r w:rsidR="00C443E6">
        <w:t xml:space="preserve">   </w:t>
      </w:r>
      <w:proofErr w:type="gramEnd"/>
      <w:r w:rsidR="00C443E6">
        <w:t xml:space="preserve">  prospekt náhradního zdroje</w:t>
      </w:r>
    </w:p>
    <w:p w:rsidR="00C443E6" w:rsidRDefault="00C443E6" w:rsidP="00072C9B">
      <w:r>
        <w:t xml:space="preserve">                  Prospekt protipožárního boxu </w:t>
      </w:r>
    </w:p>
    <w:p w:rsidR="00585C8B" w:rsidRDefault="00585C8B" w:rsidP="00072C9B"/>
    <w:p w:rsidR="00585C8B" w:rsidRDefault="00585C8B" w:rsidP="00072C9B"/>
    <w:p w:rsidR="00585C8B" w:rsidRPr="00072C9B" w:rsidRDefault="00585C8B" w:rsidP="00072C9B">
      <w:bookmarkStart w:id="0" w:name="_GoBack"/>
      <w:bookmarkEnd w:id="0"/>
    </w:p>
    <w:sectPr w:rsidR="00585C8B" w:rsidRPr="00072C9B" w:rsidSect="00F866E5">
      <w:headerReference w:type="default" r:id="rId8"/>
      <w:footerReference w:type="default" r:id="rId9"/>
      <w:pgSz w:w="11907" w:h="16840"/>
      <w:pgMar w:top="1418" w:right="851" w:bottom="1560" w:left="1560" w:header="964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A91" w:rsidRDefault="00C77A91">
      <w:r>
        <w:separator/>
      </w:r>
    </w:p>
  </w:endnote>
  <w:endnote w:type="continuationSeparator" w:id="0">
    <w:p w:rsidR="00C77A91" w:rsidRDefault="00C7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6E5" w:rsidRDefault="00585C8B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F866E5" w:rsidRDefault="00F866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A91" w:rsidRDefault="00C77A91">
      <w:r>
        <w:separator/>
      </w:r>
    </w:p>
  </w:footnote>
  <w:footnote w:type="continuationSeparator" w:id="0">
    <w:p w:rsidR="00C77A91" w:rsidRDefault="00C77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691" w:rsidRDefault="00585C8B">
    <w:pPr>
      <w:pStyle w:val="Zhlav"/>
    </w:pPr>
    <w:r>
      <w:rPr>
        <w:noProof/>
      </w:rPr>
      <w:pict>
        <v:rect id="_x0000_s2049" style="position:absolute;margin-left:-20.4pt;margin-top:7.7pt;width:511.25pt;height:741.65pt;z-index:251657728" o:allowincell="f" filled="f" strokecolor="#bfbfbf" strokeweight="4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BADE6F2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00CC72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226021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2CA723E"/>
    <w:lvl w:ilvl="0">
      <w:numFmt w:val="decimal"/>
      <w:lvlText w:val="*"/>
      <w:lvlJc w:val="left"/>
    </w:lvl>
  </w:abstractNum>
  <w:abstractNum w:abstractNumId="4" w15:restartNumberingAfterBreak="0">
    <w:nsid w:val="08BB2836"/>
    <w:multiLevelType w:val="hybridMultilevel"/>
    <w:tmpl w:val="57A0E5F6"/>
    <w:lvl w:ilvl="0" w:tplc="F072EF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B1761"/>
    <w:multiLevelType w:val="hybridMultilevel"/>
    <w:tmpl w:val="121C2FA0"/>
    <w:lvl w:ilvl="0" w:tplc="22C2DFCC">
      <w:start w:val="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9D66D37"/>
    <w:multiLevelType w:val="hybridMultilevel"/>
    <w:tmpl w:val="469AF9CC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E5D9C"/>
    <w:multiLevelType w:val="hybridMultilevel"/>
    <w:tmpl w:val="F520942C"/>
    <w:lvl w:ilvl="0" w:tplc="DEE0D72C">
      <w:start w:val="1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0C05"/>
    <w:multiLevelType w:val="hybridMultilevel"/>
    <w:tmpl w:val="B00A0A8E"/>
    <w:lvl w:ilvl="0" w:tplc="BBF4F124">
      <w:start w:val="1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9" w15:restartNumberingAfterBreak="0">
    <w:nsid w:val="21E17DD2"/>
    <w:multiLevelType w:val="multilevel"/>
    <w:tmpl w:val="E4448ED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31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1800"/>
      </w:pPr>
      <w:rPr>
        <w:rFonts w:hint="default"/>
      </w:rPr>
    </w:lvl>
  </w:abstractNum>
  <w:abstractNum w:abstractNumId="10" w15:restartNumberingAfterBreak="0">
    <w:nsid w:val="24FD30C7"/>
    <w:multiLevelType w:val="hybridMultilevel"/>
    <w:tmpl w:val="053AD834"/>
    <w:lvl w:ilvl="0" w:tplc="8BA49D4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2313E63"/>
    <w:multiLevelType w:val="hybridMultilevel"/>
    <w:tmpl w:val="982EB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E687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A92CF6"/>
    <w:multiLevelType w:val="hybridMultilevel"/>
    <w:tmpl w:val="1FA67B86"/>
    <w:lvl w:ilvl="0" w:tplc="798A3CA6">
      <w:start w:val="1"/>
      <w:numFmt w:val="bullet"/>
      <w:lvlText w:val="-"/>
      <w:lvlJc w:val="left"/>
      <w:pPr>
        <w:ind w:left="3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13" w15:restartNumberingAfterBreak="0">
    <w:nsid w:val="34B82D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9C364B"/>
    <w:multiLevelType w:val="hybridMultilevel"/>
    <w:tmpl w:val="06A0A180"/>
    <w:lvl w:ilvl="0" w:tplc="2A1CF214">
      <w:start w:val="1"/>
      <w:numFmt w:val="decimal"/>
      <w:pStyle w:val="1Nadpis"/>
      <w:lvlText w:val="%1."/>
      <w:lvlJc w:val="left"/>
      <w:pPr>
        <w:tabs>
          <w:tab w:val="num" w:pos="360"/>
        </w:tabs>
        <w:ind w:left="360" w:hanging="360"/>
      </w:pPr>
    </w:lvl>
    <w:lvl w:ilvl="1" w:tplc="7F4026AA">
      <w:numFmt w:val="none"/>
      <w:lvlText w:val=""/>
      <w:lvlJc w:val="left"/>
      <w:pPr>
        <w:tabs>
          <w:tab w:val="num" w:pos="360"/>
        </w:tabs>
      </w:pPr>
    </w:lvl>
    <w:lvl w:ilvl="2" w:tplc="9118F38A">
      <w:numFmt w:val="none"/>
      <w:lvlText w:val=""/>
      <w:lvlJc w:val="left"/>
      <w:pPr>
        <w:tabs>
          <w:tab w:val="num" w:pos="360"/>
        </w:tabs>
      </w:pPr>
    </w:lvl>
    <w:lvl w:ilvl="3" w:tplc="A95EF43A">
      <w:numFmt w:val="none"/>
      <w:lvlText w:val=""/>
      <w:lvlJc w:val="left"/>
      <w:pPr>
        <w:tabs>
          <w:tab w:val="num" w:pos="360"/>
        </w:tabs>
      </w:pPr>
    </w:lvl>
    <w:lvl w:ilvl="4" w:tplc="143EF076">
      <w:numFmt w:val="none"/>
      <w:lvlText w:val=""/>
      <w:lvlJc w:val="left"/>
      <w:pPr>
        <w:tabs>
          <w:tab w:val="num" w:pos="360"/>
        </w:tabs>
      </w:pPr>
    </w:lvl>
    <w:lvl w:ilvl="5" w:tplc="94A85B5A">
      <w:numFmt w:val="none"/>
      <w:lvlText w:val=""/>
      <w:lvlJc w:val="left"/>
      <w:pPr>
        <w:tabs>
          <w:tab w:val="num" w:pos="360"/>
        </w:tabs>
      </w:pPr>
    </w:lvl>
    <w:lvl w:ilvl="6" w:tplc="068ED312">
      <w:numFmt w:val="none"/>
      <w:lvlText w:val=""/>
      <w:lvlJc w:val="left"/>
      <w:pPr>
        <w:tabs>
          <w:tab w:val="num" w:pos="360"/>
        </w:tabs>
      </w:pPr>
    </w:lvl>
    <w:lvl w:ilvl="7" w:tplc="D228D4DE">
      <w:numFmt w:val="none"/>
      <w:lvlText w:val=""/>
      <w:lvlJc w:val="left"/>
      <w:pPr>
        <w:tabs>
          <w:tab w:val="num" w:pos="360"/>
        </w:tabs>
      </w:pPr>
    </w:lvl>
    <w:lvl w:ilvl="8" w:tplc="CC823CBE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F525D80"/>
    <w:multiLevelType w:val="hybridMultilevel"/>
    <w:tmpl w:val="E67A88E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02E96"/>
    <w:multiLevelType w:val="hybridMultilevel"/>
    <w:tmpl w:val="B15EDC6A"/>
    <w:lvl w:ilvl="0" w:tplc="A5AE9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B1F27"/>
    <w:multiLevelType w:val="hybridMultilevel"/>
    <w:tmpl w:val="F15E3A72"/>
    <w:lvl w:ilvl="0" w:tplc="ACC0C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92D77"/>
    <w:multiLevelType w:val="hybridMultilevel"/>
    <w:tmpl w:val="94F4BE9A"/>
    <w:lvl w:ilvl="0" w:tplc="CDE0873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4D466F"/>
    <w:multiLevelType w:val="hybridMultilevel"/>
    <w:tmpl w:val="B91C06AA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362EEFCC">
      <w:numFmt w:val="bullet"/>
      <w:lvlText w:val="-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59EF63F5"/>
    <w:multiLevelType w:val="hybridMultilevel"/>
    <w:tmpl w:val="E382B0CC"/>
    <w:lvl w:ilvl="0" w:tplc="D91C8744">
      <w:start w:val="2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15E6B17"/>
    <w:multiLevelType w:val="hybridMultilevel"/>
    <w:tmpl w:val="C624D900"/>
    <w:lvl w:ilvl="0" w:tplc="E9C49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B626BA">
      <w:start w:val="4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16DA1F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41E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4FC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90D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34A1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FAD7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CEC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F647F"/>
    <w:multiLevelType w:val="hybridMultilevel"/>
    <w:tmpl w:val="A2ECE662"/>
    <w:lvl w:ilvl="0" w:tplc="1F36D3BE">
      <w:start w:val="14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944FD"/>
    <w:multiLevelType w:val="hybridMultilevel"/>
    <w:tmpl w:val="B9FED512"/>
    <w:lvl w:ilvl="0" w:tplc="04050001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97A02F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7B9B4B60"/>
    <w:multiLevelType w:val="hybridMultilevel"/>
    <w:tmpl w:val="DBF4B9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334275"/>
    <w:multiLevelType w:val="hybridMultilevel"/>
    <w:tmpl w:val="E4AE66A0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11"/>
  </w:num>
  <w:num w:numId="5">
    <w:abstractNumId w:val="3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/>
          <w:sz w:val="24"/>
          <w:u w:val="none"/>
        </w:rPr>
      </w:lvl>
    </w:lvlOverride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1"/>
  </w:num>
  <w:num w:numId="14">
    <w:abstractNumId w:val="23"/>
  </w:num>
  <w:num w:numId="15">
    <w:abstractNumId w:val="5"/>
  </w:num>
  <w:num w:numId="16">
    <w:abstractNumId w:val="19"/>
  </w:num>
  <w:num w:numId="17">
    <w:abstractNumId w:val="4"/>
  </w:num>
  <w:num w:numId="18">
    <w:abstractNumId w:val="7"/>
  </w:num>
  <w:num w:numId="19">
    <w:abstractNumId w:val="13"/>
  </w:num>
  <w:num w:numId="20">
    <w:abstractNumId w:val="10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6"/>
  </w:num>
  <w:num w:numId="24">
    <w:abstractNumId w:val="12"/>
  </w:num>
  <w:num w:numId="25">
    <w:abstractNumId w:val="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337"/>
    <w:rsid w:val="0000091E"/>
    <w:rsid w:val="000009E6"/>
    <w:rsid w:val="0000178A"/>
    <w:rsid w:val="000037DE"/>
    <w:rsid w:val="00005C6E"/>
    <w:rsid w:val="00006AA7"/>
    <w:rsid w:val="00014426"/>
    <w:rsid w:val="0001459E"/>
    <w:rsid w:val="00015AAD"/>
    <w:rsid w:val="00020DC1"/>
    <w:rsid w:val="00020E87"/>
    <w:rsid w:val="00021696"/>
    <w:rsid w:val="00021963"/>
    <w:rsid w:val="00025449"/>
    <w:rsid w:val="00030D1D"/>
    <w:rsid w:val="0003310D"/>
    <w:rsid w:val="0003500C"/>
    <w:rsid w:val="000371F4"/>
    <w:rsid w:val="000374DE"/>
    <w:rsid w:val="000419C7"/>
    <w:rsid w:val="00043665"/>
    <w:rsid w:val="00043831"/>
    <w:rsid w:val="00050E41"/>
    <w:rsid w:val="00052850"/>
    <w:rsid w:val="00055510"/>
    <w:rsid w:val="000600CA"/>
    <w:rsid w:val="00060CB9"/>
    <w:rsid w:val="00062F74"/>
    <w:rsid w:val="0006585C"/>
    <w:rsid w:val="00071207"/>
    <w:rsid w:val="00071281"/>
    <w:rsid w:val="00072C9B"/>
    <w:rsid w:val="0007522E"/>
    <w:rsid w:val="00075F92"/>
    <w:rsid w:val="00085EAB"/>
    <w:rsid w:val="0009046A"/>
    <w:rsid w:val="00090EE2"/>
    <w:rsid w:val="000933BB"/>
    <w:rsid w:val="000A127D"/>
    <w:rsid w:val="000A31FC"/>
    <w:rsid w:val="000A4728"/>
    <w:rsid w:val="000A51F6"/>
    <w:rsid w:val="000A642E"/>
    <w:rsid w:val="000A686A"/>
    <w:rsid w:val="000A7B95"/>
    <w:rsid w:val="000B0A4A"/>
    <w:rsid w:val="000B3C02"/>
    <w:rsid w:val="000B4C85"/>
    <w:rsid w:val="000B5C64"/>
    <w:rsid w:val="000C476F"/>
    <w:rsid w:val="000C4EBD"/>
    <w:rsid w:val="000C70AA"/>
    <w:rsid w:val="000D1E16"/>
    <w:rsid w:val="000D5706"/>
    <w:rsid w:val="000D68E5"/>
    <w:rsid w:val="000D6C8C"/>
    <w:rsid w:val="000E7D2C"/>
    <w:rsid w:val="000F0B7F"/>
    <w:rsid w:val="000F1928"/>
    <w:rsid w:val="000F2216"/>
    <w:rsid w:val="000F4423"/>
    <w:rsid w:val="00101670"/>
    <w:rsid w:val="00102CE0"/>
    <w:rsid w:val="00103BD7"/>
    <w:rsid w:val="00107963"/>
    <w:rsid w:val="001201F2"/>
    <w:rsid w:val="001238DD"/>
    <w:rsid w:val="0012646B"/>
    <w:rsid w:val="001312CD"/>
    <w:rsid w:val="001318B1"/>
    <w:rsid w:val="00133CC2"/>
    <w:rsid w:val="00134F80"/>
    <w:rsid w:val="00135A62"/>
    <w:rsid w:val="00136657"/>
    <w:rsid w:val="00143122"/>
    <w:rsid w:val="00144F8B"/>
    <w:rsid w:val="00146771"/>
    <w:rsid w:val="001469F6"/>
    <w:rsid w:val="001502CB"/>
    <w:rsid w:val="00157EE6"/>
    <w:rsid w:val="00163573"/>
    <w:rsid w:val="00165E8E"/>
    <w:rsid w:val="00167C03"/>
    <w:rsid w:val="0017033B"/>
    <w:rsid w:val="00173BBD"/>
    <w:rsid w:val="001761DD"/>
    <w:rsid w:val="0017754F"/>
    <w:rsid w:val="00184291"/>
    <w:rsid w:val="001858C3"/>
    <w:rsid w:val="0018778E"/>
    <w:rsid w:val="00190228"/>
    <w:rsid w:val="0019334A"/>
    <w:rsid w:val="00194C22"/>
    <w:rsid w:val="00194CBF"/>
    <w:rsid w:val="00195F39"/>
    <w:rsid w:val="001A1FDB"/>
    <w:rsid w:val="001A3F73"/>
    <w:rsid w:val="001A402A"/>
    <w:rsid w:val="001B3EBB"/>
    <w:rsid w:val="001C12D8"/>
    <w:rsid w:val="001C23DE"/>
    <w:rsid w:val="001E05CD"/>
    <w:rsid w:val="001E697D"/>
    <w:rsid w:val="001F2D8E"/>
    <w:rsid w:val="001F376E"/>
    <w:rsid w:val="001F4F17"/>
    <w:rsid w:val="001F6235"/>
    <w:rsid w:val="001F6B10"/>
    <w:rsid w:val="00201110"/>
    <w:rsid w:val="002011D6"/>
    <w:rsid w:val="00203771"/>
    <w:rsid w:val="002042A7"/>
    <w:rsid w:val="00205394"/>
    <w:rsid w:val="002065BB"/>
    <w:rsid w:val="002072E3"/>
    <w:rsid w:val="00220232"/>
    <w:rsid w:val="00220327"/>
    <w:rsid w:val="00221239"/>
    <w:rsid w:val="00221D0E"/>
    <w:rsid w:val="00222EC2"/>
    <w:rsid w:val="002266EC"/>
    <w:rsid w:val="002372F5"/>
    <w:rsid w:val="002411B8"/>
    <w:rsid w:val="0024363D"/>
    <w:rsid w:val="002445D4"/>
    <w:rsid w:val="002500EA"/>
    <w:rsid w:val="00251A9A"/>
    <w:rsid w:val="00252FE5"/>
    <w:rsid w:val="00260F88"/>
    <w:rsid w:val="0027083B"/>
    <w:rsid w:val="0027118F"/>
    <w:rsid w:val="00276216"/>
    <w:rsid w:val="002762D1"/>
    <w:rsid w:val="00281270"/>
    <w:rsid w:val="00281BE2"/>
    <w:rsid w:val="00282AC0"/>
    <w:rsid w:val="00291078"/>
    <w:rsid w:val="0029258D"/>
    <w:rsid w:val="00293381"/>
    <w:rsid w:val="00293AAF"/>
    <w:rsid w:val="002A1446"/>
    <w:rsid w:val="002A4DAC"/>
    <w:rsid w:val="002A76E7"/>
    <w:rsid w:val="002B12D5"/>
    <w:rsid w:val="002B2CCD"/>
    <w:rsid w:val="002C51EE"/>
    <w:rsid w:val="002C74F2"/>
    <w:rsid w:val="002D25E0"/>
    <w:rsid w:val="002D628C"/>
    <w:rsid w:val="002E1123"/>
    <w:rsid w:val="002E4361"/>
    <w:rsid w:val="002E4A68"/>
    <w:rsid w:val="002F0737"/>
    <w:rsid w:val="0030135C"/>
    <w:rsid w:val="003028D4"/>
    <w:rsid w:val="00305083"/>
    <w:rsid w:val="00305699"/>
    <w:rsid w:val="003077B1"/>
    <w:rsid w:val="00307E1A"/>
    <w:rsid w:val="003126B2"/>
    <w:rsid w:val="00314B0C"/>
    <w:rsid w:val="003158F0"/>
    <w:rsid w:val="00316A36"/>
    <w:rsid w:val="003175D1"/>
    <w:rsid w:val="0032109A"/>
    <w:rsid w:val="003237FD"/>
    <w:rsid w:val="0032442E"/>
    <w:rsid w:val="00326D99"/>
    <w:rsid w:val="00327E25"/>
    <w:rsid w:val="00331992"/>
    <w:rsid w:val="00331EA2"/>
    <w:rsid w:val="003320DA"/>
    <w:rsid w:val="0033235C"/>
    <w:rsid w:val="00342064"/>
    <w:rsid w:val="00353052"/>
    <w:rsid w:val="00353EFA"/>
    <w:rsid w:val="0035612D"/>
    <w:rsid w:val="00364A93"/>
    <w:rsid w:val="00364C02"/>
    <w:rsid w:val="00367760"/>
    <w:rsid w:val="00371807"/>
    <w:rsid w:val="0037578C"/>
    <w:rsid w:val="00376084"/>
    <w:rsid w:val="00381D89"/>
    <w:rsid w:val="00382F12"/>
    <w:rsid w:val="00383412"/>
    <w:rsid w:val="0039199C"/>
    <w:rsid w:val="003A1386"/>
    <w:rsid w:val="003A1A2E"/>
    <w:rsid w:val="003A2592"/>
    <w:rsid w:val="003B0EE1"/>
    <w:rsid w:val="003B1388"/>
    <w:rsid w:val="003B1CB8"/>
    <w:rsid w:val="003B2A58"/>
    <w:rsid w:val="003B423D"/>
    <w:rsid w:val="003B63A4"/>
    <w:rsid w:val="003C2317"/>
    <w:rsid w:val="003C7BBB"/>
    <w:rsid w:val="003D48BC"/>
    <w:rsid w:val="003E21CB"/>
    <w:rsid w:val="003E2C8A"/>
    <w:rsid w:val="003E3F4A"/>
    <w:rsid w:val="003E7266"/>
    <w:rsid w:val="003F6F81"/>
    <w:rsid w:val="003F71B4"/>
    <w:rsid w:val="00400629"/>
    <w:rsid w:val="00401D0F"/>
    <w:rsid w:val="00402184"/>
    <w:rsid w:val="00404045"/>
    <w:rsid w:val="00410918"/>
    <w:rsid w:val="004123C9"/>
    <w:rsid w:val="00413A1E"/>
    <w:rsid w:val="00415324"/>
    <w:rsid w:val="0041748F"/>
    <w:rsid w:val="00420CA7"/>
    <w:rsid w:val="00420ED8"/>
    <w:rsid w:val="00422EB4"/>
    <w:rsid w:val="00422F04"/>
    <w:rsid w:val="004259E2"/>
    <w:rsid w:val="00431381"/>
    <w:rsid w:val="0043177C"/>
    <w:rsid w:val="00431CB5"/>
    <w:rsid w:val="00433303"/>
    <w:rsid w:val="00433F9A"/>
    <w:rsid w:val="00440A62"/>
    <w:rsid w:val="0044108C"/>
    <w:rsid w:val="0045013F"/>
    <w:rsid w:val="004559D0"/>
    <w:rsid w:val="00460791"/>
    <w:rsid w:val="00465255"/>
    <w:rsid w:val="0046542E"/>
    <w:rsid w:val="00471823"/>
    <w:rsid w:val="00474080"/>
    <w:rsid w:val="004741E0"/>
    <w:rsid w:val="0047620F"/>
    <w:rsid w:val="00476B91"/>
    <w:rsid w:val="00476CFC"/>
    <w:rsid w:val="00477C39"/>
    <w:rsid w:val="00482651"/>
    <w:rsid w:val="00484E74"/>
    <w:rsid w:val="00485704"/>
    <w:rsid w:val="00485891"/>
    <w:rsid w:val="00486300"/>
    <w:rsid w:val="004865D3"/>
    <w:rsid w:val="00492F54"/>
    <w:rsid w:val="00496D0A"/>
    <w:rsid w:val="004A3900"/>
    <w:rsid w:val="004A7982"/>
    <w:rsid w:val="004B723A"/>
    <w:rsid w:val="004C4881"/>
    <w:rsid w:val="004C4CEE"/>
    <w:rsid w:val="004C6B4D"/>
    <w:rsid w:val="004D3CE0"/>
    <w:rsid w:val="004D7187"/>
    <w:rsid w:val="004E026C"/>
    <w:rsid w:val="004E1DFD"/>
    <w:rsid w:val="004E4B6B"/>
    <w:rsid w:val="004E7B3F"/>
    <w:rsid w:val="004F1FFE"/>
    <w:rsid w:val="004F6FC7"/>
    <w:rsid w:val="004F7CD2"/>
    <w:rsid w:val="004F7F99"/>
    <w:rsid w:val="00500E95"/>
    <w:rsid w:val="00501344"/>
    <w:rsid w:val="0050146A"/>
    <w:rsid w:val="005047F1"/>
    <w:rsid w:val="00512690"/>
    <w:rsid w:val="005165E1"/>
    <w:rsid w:val="005205A6"/>
    <w:rsid w:val="00520D18"/>
    <w:rsid w:val="005227C5"/>
    <w:rsid w:val="00525C7E"/>
    <w:rsid w:val="005351E3"/>
    <w:rsid w:val="0053700A"/>
    <w:rsid w:val="00537113"/>
    <w:rsid w:val="00541F4D"/>
    <w:rsid w:val="005444B2"/>
    <w:rsid w:val="00545C8C"/>
    <w:rsid w:val="00545EB3"/>
    <w:rsid w:val="00551738"/>
    <w:rsid w:val="005557D9"/>
    <w:rsid w:val="00555FC1"/>
    <w:rsid w:val="00561427"/>
    <w:rsid w:val="005648A2"/>
    <w:rsid w:val="00574863"/>
    <w:rsid w:val="00576E16"/>
    <w:rsid w:val="00581C1A"/>
    <w:rsid w:val="00585C8B"/>
    <w:rsid w:val="00586781"/>
    <w:rsid w:val="00587EA6"/>
    <w:rsid w:val="00591744"/>
    <w:rsid w:val="0059436E"/>
    <w:rsid w:val="00594AD9"/>
    <w:rsid w:val="00595EBF"/>
    <w:rsid w:val="00595F8C"/>
    <w:rsid w:val="00597F62"/>
    <w:rsid w:val="005A1642"/>
    <w:rsid w:val="005A1C51"/>
    <w:rsid w:val="005A1D5C"/>
    <w:rsid w:val="005A4894"/>
    <w:rsid w:val="005A5A39"/>
    <w:rsid w:val="005B0A47"/>
    <w:rsid w:val="005B5809"/>
    <w:rsid w:val="005B6D9C"/>
    <w:rsid w:val="005C0049"/>
    <w:rsid w:val="005C0F85"/>
    <w:rsid w:val="005D02A3"/>
    <w:rsid w:val="005D69B0"/>
    <w:rsid w:val="005E3378"/>
    <w:rsid w:val="005E44F2"/>
    <w:rsid w:val="005E7143"/>
    <w:rsid w:val="005E76D2"/>
    <w:rsid w:val="005F08E1"/>
    <w:rsid w:val="005F5C30"/>
    <w:rsid w:val="005F68BD"/>
    <w:rsid w:val="006016C2"/>
    <w:rsid w:val="00602996"/>
    <w:rsid w:val="006049AE"/>
    <w:rsid w:val="00610994"/>
    <w:rsid w:val="00616B8D"/>
    <w:rsid w:val="006266E7"/>
    <w:rsid w:val="00631031"/>
    <w:rsid w:val="00631D79"/>
    <w:rsid w:val="00631F15"/>
    <w:rsid w:val="00632E2E"/>
    <w:rsid w:val="006357CB"/>
    <w:rsid w:val="0064001F"/>
    <w:rsid w:val="006408B7"/>
    <w:rsid w:val="00641F45"/>
    <w:rsid w:val="00643602"/>
    <w:rsid w:val="00651A0E"/>
    <w:rsid w:val="006562BE"/>
    <w:rsid w:val="00656A42"/>
    <w:rsid w:val="00657302"/>
    <w:rsid w:val="00661EA3"/>
    <w:rsid w:val="006644C4"/>
    <w:rsid w:val="00670854"/>
    <w:rsid w:val="0067176C"/>
    <w:rsid w:val="00674BA1"/>
    <w:rsid w:val="00680DFD"/>
    <w:rsid w:val="00683D1D"/>
    <w:rsid w:val="00687374"/>
    <w:rsid w:val="0069075F"/>
    <w:rsid w:val="006909DA"/>
    <w:rsid w:val="006913AD"/>
    <w:rsid w:val="006947D6"/>
    <w:rsid w:val="00696D62"/>
    <w:rsid w:val="006A265D"/>
    <w:rsid w:val="006A36EE"/>
    <w:rsid w:val="006A6036"/>
    <w:rsid w:val="006A715E"/>
    <w:rsid w:val="006B0198"/>
    <w:rsid w:val="006B1EB4"/>
    <w:rsid w:val="006B27A4"/>
    <w:rsid w:val="006B28F2"/>
    <w:rsid w:val="006B522B"/>
    <w:rsid w:val="006B55C3"/>
    <w:rsid w:val="006C0F80"/>
    <w:rsid w:val="006C13F0"/>
    <w:rsid w:val="006C3E91"/>
    <w:rsid w:val="006C6DF1"/>
    <w:rsid w:val="006C7FB6"/>
    <w:rsid w:val="006D6698"/>
    <w:rsid w:val="006E029C"/>
    <w:rsid w:val="006E1104"/>
    <w:rsid w:val="006E1245"/>
    <w:rsid w:val="006E1637"/>
    <w:rsid w:val="006E2537"/>
    <w:rsid w:val="006E4B9E"/>
    <w:rsid w:val="006E58E9"/>
    <w:rsid w:val="006E70B8"/>
    <w:rsid w:val="006E7A22"/>
    <w:rsid w:val="006F0AEC"/>
    <w:rsid w:val="006F0BF6"/>
    <w:rsid w:val="006F7527"/>
    <w:rsid w:val="007025AB"/>
    <w:rsid w:val="00703BB8"/>
    <w:rsid w:val="00706EF4"/>
    <w:rsid w:val="0071123A"/>
    <w:rsid w:val="007124C9"/>
    <w:rsid w:val="0071501B"/>
    <w:rsid w:val="007168A3"/>
    <w:rsid w:val="00720A29"/>
    <w:rsid w:val="0072349C"/>
    <w:rsid w:val="00725497"/>
    <w:rsid w:val="007303B7"/>
    <w:rsid w:val="007313C5"/>
    <w:rsid w:val="0073317B"/>
    <w:rsid w:val="00737D51"/>
    <w:rsid w:val="00740445"/>
    <w:rsid w:val="00742275"/>
    <w:rsid w:val="00744C9D"/>
    <w:rsid w:val="00746F59"/>
    <w:rsid w:val="007500A8"/>
    <w:rsid w:val="00751051"/>
    <w:rsid w:val="00756626"/>
    <w:rsid w:val="0075674B"/>
    <w:rsid w:val="00764C3D"/>
    <w:rsid w:val="00765254"/>
    <w:rsid w:val="00767581"/>
    <w:rsid w:val="007774DE"/>
    <w:rsid w:val="00793AA2"/>
    <w:rsid w:val="00797D53"/>
    <w:rsid w:val="007A1561"/>
    <w:rsid w:val="007A2687"/>
    <w:rsid w:val="007A66E7"/>
    <w:rsid w:val="007B06E4"/>
    <w:rsid w:val="007B3AFD"/>
    <w:rsid w:val="007C6C74"/>
    <w:rsid w:val="007D0A39"/>
    <w:rsid w:val="007D1177"/>
    <w:rsid w:val="007D21CE"/>
    <w:rsid w:val="007D3F2D"/>
    <w:rsid w:val="007E4185"/>
    <w:rsid w:val="007E4FC5"/>
    <w:rsid w:val="007E5AFF"/>
    <w:rsid w:val="007F1A2B"/>
    <w:rsid w:val="007F20D5"/>
    <w:rsid w:val="007F3345"/>
    <w:rsid w:val="007F61C9"/>
    <w:rsid w:val="007F6AED"/>
    <w:rsid w:val="00800521"/>
    <w:rsid w:val="0080119B"/>
    <w:rsid w:val="00802D3A"/>
    <w:rsid w:val="00803627"/>
    <w:rsid w:val="0080374B"/>
    <w:rsid w:val="0081654E"/>
    <w:rsid w:val="00816C18"/>
    <w:rsid w:val="00817F18"/>
    <w:rsid w:val="00821044"/>
    <w:rsid w:val="00821C40"/>
    <w:rsid w:val="00824F23"/>
    <w:rsid w:val="008255E4"/>
    <w:rsid w:val="008302C0"/>
    <w:rsid w:val="00835FFF"/>
    <w:rsid w:val="00843FC2"/>
    <w:rsid w:val="0084763B"/>
    <w:rsid w:val="00860986"/>
    <w:rsid w:val="00861096"/>
    <w:rsid w:val="00861B0B"/>
    <w:rsid w:val="008621D0"/>
    <w:rsid w:val="00866807"/>
    <w:rsid w:val="00872CDF"/>
    <w:rsid w:val="00872EAC"/>
    <w:rsid w:val="0087798F"/>
    <w:rsid w:val="008911AF"/>
    <w:rsid w:val="00894D11"/>
    <w:rsid w:val="008A2337"/>
    <w:rsid w:val="008A58B9"/>
    <w:rsid w:val="008A7421"/>
    <w:rsid w:val="008B66C6"/>
    <w:rsid w:val="008C0069"/>
    <w:rsid w:val="008C1DD4"/>
    <w:rsid w:val="008C5358"/>
    <w:rsid w:val="008C6B66"/>
    <w:rsid w:val="008C700D"/>
    <w:rsid w:val="008C7235"/>
    <w:rsid w:val="008D01DF"/>
    <w:rsid w:val="008D03C4"/>
    <w:rsid w:val="008D2A81"/>
    <w:rsid w:val="008D48C3"/>
    <w:rsid w:val="008D7176"/>
    <w:rsid w:val="008E3B15"/>
    <w:rsid w:val="008E4691"/>
    <w:rsid w:val="008E61BF"/>
    <w:rsid w:val="008F346D"/>
    <w:rsid w:val="008F5BBD"/>
    <w:rsid w:val="008F6CAC"/>
    <w:rsid w:val="008F6CCC"/>
    <w:rsid w:val="00900A62"/>
    <w:rsid w:val="00901C40"/>
    <w:rsid w:val="009135B1"/>
    <w:rsid w:val="009218DA"/>
    <w:rsid w:val="00922E00"/>
    <w:rsid w:val="0092391B"/>
    <w:rsid w:val="0092703C"/>
    <w:rsid w:val="0093153E"/>
    <w:rsid w:val="0093461F"/>
    <w:rsid w:val="00935EF0"/>
    <w:rsid w:val="00941598"/>
    <w:rsid w:val="00941669"/>
    <w:rsid w:val="00942C32"/>
    <w:rsid w:val="009434EA"/>
    <w:rsid w:val="009449BB"/>
    <w:rsid w:val="00951BE4"/>
    <w:rsid w:val="009524DA"/>
    <w:rsid w:val="00953003"/>
    <w:rsid w:val="0095626B"/>
    <w:rsid w:val="00956E4C"/>
    <w:rsid w:val="00972AE3"/>
    <w:rsid w:val="00972E4B"/>
    <w:rsid w:val="009730F1"/>
    <w:rsid w:val="0097762A"/>
    <w:rsid w:val="00977F45"/>
    <w:rsid w:val="009826E4"/>
    <w:rsid w:val="009833BB"/>
    <w:rsid w:val="00983728"/>
    <w:rsid w:val="00986723"/>
    <w:rsid w:val="00987BD0"/>
    <w:rsid w:val="00990117"/>
    <w:rsid w:val="00991FBA"/>
    <w:rsid w:val="009A20C5"/>
    <w:rsid w:val="009A3FBC"/>
    <w:rsid w:val="009B0A78"/>
    <w:rsid w:val="009B489B"/>
    <w:rsid w:val="009B4D40"/>
    <w:rsid w:val="009C4EA1"/>
    <w:rsid w:val="009D1F0C"/>
    <w:rsid w:val="009D2B8E"/>
    <w:rsid w:val="009D5C49"/>
    <w:rsid w:val="009D6738"/>
    <w:rsid w:val="009D6D20"/>
    <w:rsid w:val="009D7238"/>
    <w:rsid w:val="009E1212"/>
    <w:rsid w:val="009E2267"/>
    <w:rsid w:val="009E293A"/>
    <w:rsid w:val="009E4B37"/>
    <w:rsid w:val="009F0281"/>
    <w:rsid w:val="009F21E2"/>
    <w:rsid w:val="00A15793"/>
    <w:rsid w:val="00A15C65"/>
    <w:rsid w:val="00A17415"/>
    <w:rsid w:val="00A248E9"/>
    <w:rsid w:val="00A251BB"/>
    <w:rsid w:val="00A2581D"/>
    <w:rsid w:val="00A25B12"/>
    <w:rsid w:val="00A45C67"/>
    <w:rsid w:val="00A467C3"/>
    <w:rsid w:val="00A4723B"/>
    <w:rsid w:val="00A569A4"/>
    <w:rsid w:val="00A56BEF"/>
    <w:rsid w:val="00A60B9B"/>
    <w:rsid w:val="00A61266"/>
    <w:rsid w:val="00A653BA"/>
    <w:rsid w:val="00A6586A"/>
    <w:rsid w:val="00A6664D"/>
    <w:rsid w:val="00A74F61"/>
    <w:rsid w:val="00A76638"/>
    <w:rsid w:val="00A770AB"/>
    <w:rsid w:val="00A77593"/>
    <w:rsid w:val="00A82FAC"/>
    <w:rsid w:val="00A83A64"/>
    <w:rsid w:val="00A928D9"/>
    <w:rsid w:val="00A94C82"/>
    <w:rsid w:val="00A95EBD"/>
    <w:rsid w:val="00AA139C"/>
    <w:rsid w:val="00AA3248"/>
    <w:rsid w:val="00AA691A"/>
    <w:rsid w:val="00AA799C"/>
    <w:rsid w:val="00AA7D70"/>
    <w:rsid w:val="00AB037D"/>
    <w:rsid w:val="00AB14A6"/>
    <w:rsid w:val="00AB375B"/>
    <w:rsid w:val="00AB72FF"/>
    <w:rsid w:val="00AD0A50"/>
    <w:rsid w:val="00AD37F3"/>
    <w:rsid w:val="00AE5CDB"/>
    <w:rsid w:val="00AE76A8"/>
    <w:rsid w:val="00AF00DC"/>
    <w:rsid w:val="00B0477D"/>
    <w:rsid w:val="00B27C5A"/>
    <w:rsid w:val="00B314E2"/>
    <w:rsid w:val="00B360B4"/>
    <w:rsid w:val="00B42833"/>
    <w:rsid w:val="00B44E62"/>
    <w:rsid w:val="00B4508E"/>
    <w:rsid w:val="00B55B48"/>
    <w:rsid w:val="00B608C9"/>
    <w:rsid w:val="00B630EE"/>
    <w:rsid w:val="00B64238"/>
    <w:rsid w:val="00B66E9E"/>
    <w:rsid w:val="00B67CD5"/>
    <w:rsid w:val="00B729D2"/>
    <w:rsid w:val="00B76BAE"/>
    <w:rsid w:val="00B8008C"/>
    <w:rsid w:val="00B81D7F"/>
    <w:rsid w:val="00B83904"/>
    <w:rsid w:val="00B87E8F"/>
    <w:rsid w:val="00B936D3"/>
    <w:rsid w:val="00B94A08"/>
    <w:rsid w:val="00B96757"/>
    <w:rsid w:val="00B97AC5"/>
    <w:rsid w:val="00BA6B7A"/>
    <w:rsid w:val="00BA73B4"/>
    <w:rsid w:val="00BA7438"/>
    <w:rsid w:val="00BA7963"/>
    <w:rsid w:val="00BB0569"/>
    <w:rsid w:val="00BB142F"/>
    <w:rsid w:val="00BB1C6F"/>
    <w:rsid w:val="00BB24FD"/>
    <w:rsid w:val="00BB680D"/>
    <w:rsid w:val="00BB6CD4"/>
    <w:rsid w:val="00BC0923"/>
    <w:rsid w:val="00BC1056"/>
    <w:rsid w:val="00BC1A90"/>
    <w:rsid w:val="00BC20A8"/>
    <w:rsid w:val="00BC2ECF"/>
    <w:rsid w:val="00BC3ACD"/>
    <w:rsid w:val="00BC3AFC"/>
    <w:rsid w:val="00BC48CA"/>
    <w:rsid w:val="00BC65C8"/>
    <w:rsid w:val="00BD0B0D"/>
    <w:rsid w:val="00BD24D0"/>
    <w:rsid w:val="00BD3B43"/>
    <w:rsid w:val="00BD5C3F"/>
    <w:rsid w:val="00BE1B45"/>
    <w:rsid w:val="00BE7E35"/>
    <w:rsid w:val="00BF3D21"/>
    <w:rsid w:val="00BF6712"/>
    <w:rsid w:val="00C0706B"/>
    <w:rsid w:val="00C07F1D"/>
    <w:rsid w:val="00C14AB4"/>
    <w:rsid w:val="00C2010E"/>
    <w:rsid w:val="00C21E8E"/>
    <w:rsid w:val="00C23C7D"/>
    <w:rsid w:val="00C23E22"/>
    <w:rsid w:val="00C24720"/>
    <w:rsid w:val="00C25407"/>
    <w:rsid w:val="00C3037D"/>
    <w:rsid w:val="00C32631"/>
    <w:rsid w:val="00C41174"/>
    <w:rsid w:val="00C443E6"/>
    <w:rsid w:val="00C53C9C"/>
    <w:rsid w:val="00C54E13"/>
    <w:rsid w:val="00C56D00"/>
    <w:rsid w:val="00C60679"/>
    <w:rsid w:val="00C63558"/>
    <w:rsid w:val="00C648ED"/>
    <w:rsid w:val="00C70239"/>
    <w:rsid w:val="00C77A91"/>
    <w:rsid w:val="00C80F47"/>
    <w:rsid w:val="00C8222B"/>
    <w:rsid w:val="00C84870"/>
    <w:rsid w:val="00C90E17"/>
    <w:rsid w:val="00C912FD"/>
    <w:rsid w:val="00CA0F17"/>
    <w:rsid w:val="00CA2206"/>
    <w:rsid w:val="00CA372D"/>
    <w:rsid w:val="00CA4129"/>
    <w:rsid w:val="00CA5B8C"/>
    <w:rsid w:val="00CB72CA"/>
    <w:rsid w:val="00CB7C8B"/>
    <w:rsid w:val="00CC2982"/>
    <w:rsid w:val="00CC5577"/>
    <w:rsid w:val="00CC5654"/>
    <w:rsid w:val="00CC652E"/>
    <w:rsid w:val="00CD23C0"/>
    <w:rsid w:val="00CD3393"/>
    <w:rsid w:val="00CE062D"/>
    <w:rsid w:val="00CE4C28"/>
    <w:rsid w:val="00CE7837"/>
    <w:rsid w:val="00CE7C0E"/>
    <w:rsid w:val="00CF0E1F"/>
    <w:rsid w:val="00CF148E"/>
    <w:rsid w:val="00CF22F5"/>
    <w:rsid w:val="00CF2876"/>
    <w:rsid w:val="00CF38DC"/>
    <w:rsid w:val="00CF5187"/>
    <w:rsid w:val="00CF54F2"/>
    <w:rsid w:val="00CF5CF3"/>
    <w:rsid w:val="00D001B5"/>
    <w:rsid w:val="00D06607"/>
    <w:rsid w:val="00D13805"/>
    <w:rsid w:val="00D15073"/>
    <w:rsid w:val="00D16479"/>
    <w:rsid w:val="00D176B9"/>
    <w:rsid w:val="00D232C9"/>
    <w:rsid w:val="00D25570"/>
    <w:rsid w:val="00D35F16"/>
    <w:rsid w:val="00D37A71"/>
    <w:rsid w:val="00D4063D"/>
    <w:rsid w:val="00D42A8D"/>
    <w:rsid w:val="00D44D8C"/>
    <w:rsid w:val="00D516DE"/>
    <w:rsid w:val="00D5374A"/>
    <w:rsid w:val="00D563B9"/>
    <w:rsid w:val="00D612D4"/>
    <w:rsid w:val="00D71CD0"/>
    <w:rsid w:val="00D832B5"/>
    <w:rsid w:val="00D83DB0"/>
    <w:rsid w:val="00D87D5A"/>
    <w:rsid w:val="00D909BE"/>
    <w:rsid w:val="00D94ED9"/>
    <w:rsid w:val="00D96134"/>
    <w:rsid w:val="00DA4A07"/>
    <w:rsid w:val="00DB0FB7"/>
    <w:rsid w:val="00DB25D4"/>
    <w:rsid w:val="00DB5FA3"/>
    <w:rsid w:val="00DC1515"/>
    <w:rsid w:val="00DC2904"/>
    <w:rsid w:val="00DC31B5"/>
    <w:rsid w:val="00DD0E19"/>
    <w:rsid w:val="00DD2E7B"/>
    <w:rsid w:val="00DD4B28"/>
    <w:rsid w:val="00DD519C"/>
    <w:rsid w:val="00DD6737"/>
    <w:rsid w:val="00DD6A39"/>
    <w:rsid w:val="00DE1097"/>
    <w:rsid w:val="00DE6E2C"/>
    <w:rsid w:val="00DE72B2"/>
    <w:rsid w:val="00DE781C"/>
    <w:rsid w:val="00DE79CD"/>
    <w:rsid w:val="00DF30A4"/>
    <w:rsid w:val="00DF62CA"/>
    <w:rsid w:val="00DF726C"/>
    <w:rsid w:val="00DF7D4E"/>
    <w:rsid w:val="00E00D58"/>
    <w:rsid w:val="00E0403F"/>
    <w:rsid w:val="00E04EC1"/>
    <w:rsid w:val="00E070E1"/>
    <w:rsid w:val="00E07222"/>
    <w:rsid w:val="00E13035"/>
    <w:rsid w:val="00E130F9"/>
    <w:rsid w:val="00E15D47"/>
    <w:rsid w:val="00E23AE0"/>
    <w:rsid w:val="00E30187"/>
    <w:rsid w:val="00E31690"/>
    <w:rsid w:val="00E35E4C"/>
    <w:rsid w:val="00E407B5"/>
    <w:rsid w:val="00E439F8"/>
    <w:rsid w:val="00E4626A"/>
    <w:rsid w:val="00E50830"/>
    <w:rsid w:val="00E518D9"/>
    <w:rsid w:val="00E53E9F"/>
    <w:rsid w:val="00E57481"/>
    <w:rsid w:val="00E61D3A"/>
    <w:rsid w:val="00E65FC8"/>
    <w:rsid w:val="00E67B2E"/>
    <w:rsid w:val="00E7188D"/>
    <w:rsid w:val="00E73EB5"/>
    <w:rsid w:val="00E81779"/>
    <w:rsid w:val="00E85F22"/>
    <w:rsid w:val="00E8659E"/>
    <w:rsid w:val="00E9130C"/>
    <w:rsid w:val="00E97025"/>
    <w:rsid w:val="00EA0AE3"/>
    <w:rsid w:val="00EB2374"/>
    <w:rsid w:val="00EB3144"/>
    <w:rsid w:val="00EB4031"/>
    <w:rsid w:val="00EB432E"/>
    <w:rsid w:val="00EB7AE9"/>
    <w:rsid w:val="00EC2365"/>
    <w:rsid w:val="00EC2764"/>
    <w:rsid w:val="00EC2F51"/>
    <w:rsid w:val="00EC6329"/>
    <w:rsid w:val="00EC7795"/>
    <w:rsid w:val="00ED09C5"/>
    <w:rsid w:val="00ED50AE"/>
    <w:rsid w:val="00EF0F1F"/>
    <w:rsid w:val="00EF1272"/>
    <w:rsid w:val="00EF3D0B"/>
    <w:rsid w:val="00EF3DD5"/>
    <w:rsid w:val="00EF6579"/>
    <w:rsid w:val="00F017A9"/>
    <w:rsid w:val="00F0759C"/>
    <w:rsid w:val="00F13B9D"/>
    <w:rsid w:val="00F14746"/>
    <w:rsid w:val="00F1573B"/>
    <w:rsid w:val="00F15DD8"/>
    <w:rsid w:val="00F220F0"/>
    <w:rsid w:val="00F228D1"/>
    <w:rsid w:val="00F32387"/>
    <w:rsid w:val="00F343FE"/>
    <w:rsid w:val="00F36166"/>
    <w:rsid w:val="00F376CA"/>
    <w:rsid w:val="00F51B58"/>
    <w:rsid w:val="00F5356D"/>
    <w:rsid w:val="00F546E0"/>
    <w:rsid w:val="00F553F3"/>
    <w:rsid w:val="00F5604D"/>
    <w:rsid w:val="00F563DB"/>
    <w:rsid w:val="00F62A98"/>
    <w:rsid w:val="00F66CD6"/>
    <w:rsid w:val="00F70A1D"/>
    <w:rsid w:val="00F74A40"/>
    <w:rsid w:val="00F774CE"/>
    <w:rsid w:val="00F8090A"/>
    <w:rsid w:val="00F80A67"/>
    <w:rsid w:val="00F866E5"/>
    <w:rsid w:val="00F9116A"/>
    <w:rsid w:val="00F94949"/>
    <w:rsid w:val="00F9751D"/>
    <w:rsid w:val="00FA2B16"/>
    <w:rsid w:val="00FB0A68"/>
    <w:rsid w:val="00FB422C"/>
    <w:rsid w:val="00FB4B61"/>
    <w:rsid w:val="00FB6DB7"/>
    <w:rsid w:val="00FB7D29"/>
    <w:rsid w:val="00FC26FD"/>
    <w:rsid w:val="00FC77A9"/>
    <w:rsid w:val="00FD2535"/>
    <w:rsid w:val="00FD3855"/>
    <w:rsid w:val="00FD4A7E"/>
    <w:rsid w:val="00FD7EFE"/>
    <w:rsid w:val="00FE037E"/>
    <w:rsid w:val="00FE1CD0"/>
    <w:rsid w:val="00FE3F0A"/>
    <w:rsid w:val="00FE4089"/>
    <w:rsid w:val="00FE66FC"/>
    <w:rsid w:val="00FE6AF5"/>
    <w:rsid w:val="00FF318A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6AF8B86"/>
  <w15:docId w15:val="{27322B8F-0E26-4141-8C1C-39312B3C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2BE"/>
    <w:rPr>
      <w:sz w:val="24"/>
    </w:rPr>
  </w:style>
  <w:style w:type="paragraph" w:styleId="Nadpis1">
    <w:name w:val="heading 1"/>
    <w:basedOn w:val="Normln"/>
    <w:next w:val="Normln"/>
    <w:qFormat/>
    <w:rsid w:val="006562BE"/>
    <w:pPr>
      <w:keepNext/>
      <w:spacing w:before="120" w:line="240" w:lineRule="atLeast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6562BE"/>
    <w:pPr>
      <w:keepNext/>
      <w:outlineLvl w:val="1"/>
    </w:pPr>
    <w:rPr>
      <w:rFonts w:ascii="Courier New" w:hAnsi="Courier New"/>
      <w:b/>
      <w:bCs/>
      <w:sz w:val="20"/>
    </w:rPr>
  </w:style>
  <w:style w:type="paragraph" w:styleId="Nadpis3">
    <w:name w:val="heading 3"/>
    <w:basedOn w:val="Normln"/>
    <w:next w:val="Normln"/>
    <w:qFormat/>
    <w:rsid w:val="006562BE"/>
    <w:pPr>
      <w:keepNext/>
      <w:spacing w:before="120" w:line="240" w:lineRule="atLeast"/>
      <w:jc w:val="center"/>
      <w:outlineLvl w:val="2"/>
    </w:pPr>
    <w:rPr>
      <w:color w:val="FF0000"/>
      <w:sz w:val="96"/>
      <w:u w:val="single"/>
    </w:rPr>
  </w:style>
  <w:style w:type="paragraph" w:styleId="Nadpis4">
    <w:name w:val="heading 4"/>
    <w:basedOn w:val="Normln"/>
    <w:next w:val="Normln"/>
    <w:qFormat/>
    <w:rsid w:val="006562BE"/>
    <w:pPr>
      <w:keepNext/>
      <w:outlineLvl w:val="3"/>
    </w:pPr>
    <w:rPr>
      <w:rFonts w:ascii="Courier New" w:hAnsi="Courier New"/>
      <w:b/>
      <w:bCs/>
      <w:sz w:val="52"/>
      <w:u w:val="single"/>
    </w:rPr>
  </w:style>
  <w:style w:type="paragraph" w:styleId="Nadpis5">
    <w:name w:val="heading 5"/>
    <w:basedOn w:val="Normln"/>
    <w:next w:val="Normln"/>
    <w:qFormat/>
    <w:rsid w:val="006562BE"/>
    <w:pPr>
      <w:keepNext/>
      <w:jc w:val="center"/>
      <w:outlineLvl w:val="4"/>
    </w:pPr>
    <w:rPr>
      <w:b/>
      <w:color w:val="FF0000"/>
      <w:sz w:val="32"/>
    </w:rPr>
  </w:style>
  <w:style w:type="paragraph" w:styleId="Nadpis6">
    <w:name w:val="heading 6"/>
    <w:basedOn w:val="Normln"/>
    <w:next w:val="Normln"/>
    <w:qFormat/>
    <w:rsid w:val="006562BE"/>
    <w:pPr>
      <w:keepNext/>
      <w:spacing w:before="120" w:line="240" w:lineRule="atLeast"/>
      <w:outlineLvl w:val="5"/>
    </w:pPr>
    <w:rPr>
      <w:b/>
      <w:i/>
      <w:color w:val="000000"/>
      <w:u w:val="single"/>
    </w:rPr>
  </w:style>
  <w:style w:type="paragraph" w:styleId="Nadpis7">
    <w:name w:val="heading 7"/>
    <w:basedOn w:val="Normln"/>
    <w:next w:val="Normln"/>
    <w:qFormat/>
    <w:rsid w:val="006562BE"/>
    <w:pPr>
      <w:keepNext/>
      <w:outlineLvl w:val="6"/>
    </w:pPr>
    <w:rPr>
      <w:b/>
      <w:bCs/>
      <w:i/>
      <w:iCs/>
      <w:u w:val="single"/>
    </w:rPr>
  </w:style>
  <w:style w:type="paragraph" w:styleId="Nadpis8">
    <w:name w:val="heading 8"/>
    <w:basedOn w:val="Normln"/>
    <w:next w:val="Normln"/>
    <w:qFormat/>
    <w:rsid w:val="006562BE"/>
    <w:pPr>
      <w:keepNext/>
      <w:spacing w:before="120" w:line="240" w:lineRule="atLeast"/>
      <w:outlineLvl w:val="7"/>
    </w:pPr>
    <w:rPr>
      <w:b/>
      <w:i/>
      <w:color w:val="0000FF"/>
      <w:u w:val="single"/>
    </w:rPr>
  </w:style>
  <w:style w:type="paragraph" w:styleId="Nadpis9">
    <w:name w:val="heading 9"/>
    <w:basedOn w:val="Normln"/>
    <w:next w:val="Normln"/>
    <w:qFormat/>
    <w:rsid w:val="006562BE"/>
    <w:pPr>
      <w:keepNext/>
      <w:spacing w:before="120" w:line="240" w:lineRule="atLeast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"/>
    <w:basedOn w:val="Normln"/>
    <w:link w:val="ZhlavChar"/>
    <w:rsid w:val="006562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62B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562BE"/>
    <w:pPr>
      <w:spacing w:before="120" w:line="240" w:lineRule="atLeast"/>
    </w:pPr>
    <w:rPr>
      <w:b/>
    </w:rPr>
  </w:style>
  <w:style w:type="character" w:styleId="Hypertextovodkaz">
    <w:name w:val="Hyperlink"/>
    <w:basedOn w:val="Standardnpsmoodstavce"/>
    <w:rsid w:val="006562BE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6562BE"/>
    <w:pPr>
      <w:spacing w:before="120" w:line="240" w:lineRule="atLeast"/>
    </w:pPr>
    <w:rPr>
      <w:rFonts w:ascii="Mistral" w:hAnsi="Mistral"/>
      <w:b/>
      <w:i/>
      <w:color w:val="FF0000"/>
      <w:sz w:val="40"/>
      <w:u w:val="single"/>
    </w:rPr>
  </w:style>
  <w:style w:type="character" w:styleId="Sledovanodkaz">
    <w:name w:val="FollowedHyperlink"/>
    <w:basedOn w:val="Standardnpsmoodstavce"/>
    <w:rsid w:val="006562BE"/>
    <w:rPr>
      <w:color w:val="800080"/>
      <w:u w:val="single"/>
    </w:rPr>
  </w:style>
  <w:style w:type="paragraph" w:styleId="Zkladntext2">
    <w:name w:val="Body Text 2"/>
    <w:basedOn w:val="Normln"/>
    <w:rsid w:val="006562BE"/>
    <w:pPr>
      <w:spacing w:before="120" w:line="240" w:lineRule="atLeast"/>
      <w:jc w:val="both"/>
    </w:pPr>
    <w:rPr>
      <w:bCs/>
      <w:iCs/>
    </w:rPr>
  </w:style>
  <w:style w:type="paragraph" w:styleId="Zkladntext3">
    <w:name w:val="Body Text 3"/>
    <w:basedOn w:val="Normln"/>
    <w:rsid w:val="006562BE"/>
    <w:rPr>
      <w:rFonts w:ascii="Courier New" w:hAnsi="Courier New"/>
      <w:b/>
      <w:bCs/>
      <w:color w:val="FF0000"/>
      <w:sz w:val="44"/>
      <w:u w:val="single"/>
    </w:rPr>
  </w:style>
  <w:style w:type="paragraph" w:customStyle="1" w:styleId="Styl1">
    <w:name w:val="Styl1"/>
    <w:basedOn w:val="Normln"/>
    <w:rsid w:val="00631D79"/>
    <w:pPr>
      <w:overflowPunct w:val="0"/>
      <w:autoSpaceDE w:val="0"/>
      <w:autoSpaceDN w:val="0"/>
      <w:adjustRightInd w:val="0"/>
      <w:textAlignment w:val="baseline"/>
    </w:pPr>
    <w:rPr>
      <w:b/>
      <w:u w:val="single"/>
    </w:rPr>
  </w:style>
  <w:style w:type="paragraph" w:customStyle="1" w:styleId="12">
    <w:name w:val="1.2."/>
    <w:basedOn w:val="Normln"/>
    <w:rsid w:val="008C7235"/>
    <w:pPr>
      <w:tabs>
        <w:tab w:val="left" w:pos="705"/>
      </w:tabs>
      <w:overflowPunct w:val="0"/>
      <w:autoSpaceDE w:val="0"/>
      <w:autoSpaceDN w:val="0"/>
      <w:adjustRightInd w:val="0"/>
      <w:ind w:left="705" w:hanging="705"/>
      <w:textAlignment w:val="baseline"/>
    </w:pPr>
    <w:rPr>
      <w:b/>
    </w:rPr>
  </w:style>
  <w:style w:type="table" w:styleId="Mkatabulky">
    <w:name w:val="Table Grid"/>
    <w:basedOn w:val="Normlntabulka"/>
    <w:rsid w:val="008C7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 Char Char"/>
    <w:basedOn w:val="Standardnpsmoodstavce"/>
    <w:link w:val="Zhlav"/>
    <w:semiHidden/>
    <w:rsid w:val="008C7235"/>
    <w:rPr>
      <w:sz w:val="24"/>
      <w:lang w:val="cs-CZ" w:eastAsia="cs-CZ" w:bidi="ar-SA"/>
    </w:rPr>
  </w:style>
  <w:style w:type="paragraph" w:customStyle="1" w:styleId="Default">
    <w:name w:val="Default"/>
    <w:rsid w:val="002812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E07222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F1573B"/>
    <w:pPr>
      <w:ind w:left="283" w:hanging="283"/>
    </w:pPr>
  </w:style>
  <w:style w:type="paragraph" w:styleId="Seznam2">
    <w:name w:val="List 2"/>
    <w:basedOn w:val="Normln"/>
    <w:rsid w:val="00F1573B"/>
    <w:pPr>
      <w:ind w:left="566" w:hanging="283"/>
    </w:pPr>
  </w:style>
  <w:style w:type="paragraph" w:styleId="Seznam4">
    <w:name w:val="List 4"/>
    <w:basedOn w:val="Normln"/>
    <w:rsid w:val="00F1573B"/>
    <w:pPr>
      <w:ind w:left="1132" w:hanging="283"/>
    </w:pPr>
  </w:style>
  <w:style w:type="paragraph" w:styleId="Seznamsodrkami">
    <w:name w:val="List Bullet"/>
    <w:basedOn w:val="Normln"/>
    <w:autoRedefine/>
    <w:rsid w:val="00F1573B"/>
    <w:pPr>
      <w:numPr>
        <w:numId w:val="7"/>
      </w:numPr>
    </w:pPr>
  </w:style>
  <w:style w:type="paragraph" w:styleId="Seznamsodrkami2">
    <w:name w:val="List Bullet 2"/>
    <w:basedOn w:val="Normln"/>
    <w:autoRedefine/>
    <w:rsid w:val="00F1573B"/>
    <w:pPr>
      <w:numPr>
        <w:numId w:val="8"/>
      </w:numPr>
    </w:pPr>
  </w:style>
  <w:style w:type="paragraph" w:styleId="Seznamsodrkami3">
    <w:name w:val="List Bullet 3"/>
    <w:basedOn w:val="Normln"/>
    <w:autoRedefine/>
    <w:rsid w:val="00F1573B"/>
    <w:pPr>
      <w:numPr>
        <w:numId w:val="9"/>
      </w:numPr>
    </w:pPr>
  </w:style>
  <w:style w:type="paragraph" w:styleId="Pokraovnseznamu">
    <w:name w:val="List Continue"/>
    <w:basedOn w:val="Normln"/>
    <w:rsid w:val="00F1573B"/>
    <w:pPr>
      <w:spacing w:after="120"/>
      <w:ind w:left="283"/>
    </w:pPr>
  </w:style>
  <w:style w:type="paragraph" w:styleId="Pokraovnseznamu2">
    <w:name w:val="List Continue 2"/>
    <w:basedOn w:val="Normln"/>
    <w:rsid w:val="00F1573B"/>
    <w:pPr>
      <w:spacing w:after="120"/>
      <w:ind w:left="566"/>
    </w:pPr>
  </w:style>
  <w:style w:type="paragraph" w:styleId="Pokraovnseznamu3">
    <w:name w:val="List Continue 3"/>
    <w:basedOn w:val="Normln"/>
    <w:rsid w:val="00F1573B"/>
    <w:pPr>
      <w:spacing w:after="120"/>
      <w:ind w:left="849"/>
    </w:pPr>
  </w:style>
  <w:style w:type="paragraph" w:styleId="Zkladntextodsazen">
    <w:name w:val="Body Text Indent"/>
    <w:basedOn w:val="Normln"/>
    <w:rsid w:val="00F1573B"/>
    <w:pPr>
      <w:spacing w:after="120"/>
      <w:ind w:left="283"/>
    </w:pPr>
  </w:style>
  <w:style w:type="paragraph" w:styleId="Rozloendokumentu">
    <w:name w:val="Document Map"/>
    <w:basedOn w:val="Normln"/>
    <w:semiHidden/>
    <w:rsid w:val="00F1573B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qFormat/>
    <w:rsid w:val="00CA5B8C"/>
    <w:pPr>
      <w:ind w:left="720"/>
      <w:contextualSpacing/>
    </w:pPr>
    <w:rPr>
      <w:szCs w:val="24"/>
    </w:rPr>
  </w:style>
  <w:style w:type="paragraph" w:customStyle="1" w:styleId="normln0">
    <w:name w:val="normální"/>
    <w:basedOn w:val="Normln"/>
    <w:rsid w:val="00CA5B8C"/>
    <w:pPr>
      <w:widowControl w:val="0"/>
      <w:numPr>
        <w:ilvl w:val="12"/>
      </w:numPr>
      <w:suppressAutoHyphens/>
      <w:spacing w:before="60" w:line="360" w:lineRule="auto"/>
      <w:ind w:left="340"/>
      <w:jc w:val="both"/>
    </w:pPr>
    <w:rPr>
      <w:snapToGrid w:val="0"/>
      <w:color w:val="000000"/>
      <w:szCs w:val="24"/>
    </w:rPr>
  </w:style>
  <w:style w:type="paragraph" w:customStyle="1" w:styleId="Zkladntext21">
    <w:name w:val="Základní text 21"/>
    <w:basedOn w:val="Normln"/>
    <w:rsid w:val="000F2216"/>
    <w:pPr>
      <w:suppressAutoHyphens/>
      <w:jc w:val="both"/>
    </w:pPr>
    <w:rPr>
      <w:lang w:eastAsia="ar-SA"/>
    </w:rPr>
  </w:style>
  <w:style w:type="paragraph" w:customStyle="1" w:styleId="1Nadpis">
    <w:name w:val="1. Nadpis"/>
    <w:basedOn w:val="Normln"/>
    <w:rsid w:val="000F2216"/>
    <w:pPr>
      <w:numPr>
        <w:numId w:val="11"/>
      </w:numPr>
      <w:tabs>
        <w:tab w:val="clear" w:pos="360"/>
        <w:tab w:val="num" w:pos="720"/>
      </w:tabs>
      <w:ind w:left="720" w:hanging="720"/>
    </w:pPr>
    <w:rPr>
      <w:rFonts w:ascii="Arial" w:hAnsi="Arial" w:cs="Arial"/>
      <w:b/>
      <w:bCs/>
      <w:sz w:val="28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E76D2"/>
    <w:rPr>
      <w:sz w:val="24"/>
    </w:rPr>
  </w:style>
  <w:style w:type="paragraph" w:styleId="Zkladntextodsazen2">
    <w:name w:val="Body Text Indent 2"/>
    <w:basedOn w:val="Normln"/>
    <w:link w:val="Zkladntextodsazen2Char"/>
    <w:rsid w:val="005205A6"/>
    <w:pPr>
      <w:spacing w:after="120" w:line="480" w:lineRule="auto"/>
      <w:ind w:left="283" w:firstLine="709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5205A6"/>
    <w:rPr>
      <w:sz w:val="24"/>
    </w:rPr>
  </w:style>
  <w:style w:type="paragraph" w:styleId="Textkomente">
    <w:name w:val="annotation text"/>
    <w:basedOn w:val="Normln"/>
    <w:link w:val="TextkomenteChar"/>
    <w:semiHidden/>
    <w:rsid w:val="005205A6"/>
    <w:pPr>
      <w:overflowPunct w:val="0"/>
      <w:autoSpaceDE w:val="0"/>
      <w:autoSpaceDN w:val="0"/>
      <w:adjustRightInd w:val="0"/>
      <w:spacing w:after="120"/>
      <w:ind w:firstLine="709"/>
      <w:textAlignment w:val="baseline"/>
    </w:pPr>
    <w:rPr>
      <w:color w:val="000080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205A6"/>
    <w:rPr>
      <w:color w:val="000080"/>
    </w:rPr>
  </w:style>
  <w:style w:type="paragraph" w:customStyle="1" w:styleId="TPOOdstavec">
    <w:name w:val="TPO Odstavec"/>
    <w:basedOn w:val="Normln"/>
    <w:rsid w:val="005205A6"/>
    <w:pPr>
      <w:spacing w:after="240"/>
      <w:ind w:firstLine="709"/>
      <w:jc w:val="both"/>
    </w:pPr>
  </w:style>
  <w:style w:type="paragraph" w:customStyle="1" w:styleId="NormlnsWWW">
    <w:name w:val="Normální (síť WWW)"/>
    <w:basedOn w:val="Normln"/>
    <w:rsid w:val="009833BB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0EF9B-A46F-4DFD-AF1E-BF977535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8</Pages>
  <Words>1985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pozor</vt:lpstr>
    </vt:vector>
  </TitlesOfParts>
  <Company> </Company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pozor</dc:title>
  <dc:subject/>
  <dc:creator>JJ</dc:creator>
  <cp:keywords/>
  <dc:description/>
  <cp:lastModifiedBy>Miloslav Chaloupka</cp:lastModifiedBy>
  <cp:revision>41</cp:revision>
  <cp:lastPrinted>2017-12-13T16:47:00Z</cp:lastPrinted>
  <dcterms:created xsi:type="dcterms:W3CDTF">2017-06-02T09:52:00Z</dcterms:created>
  <dcterms:modified xsi:type="dcterms:W3CDTF">2017-12-13T16:47:00Z</dcterms:modified>
</cp:coreProperties>
</file>